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cs="Arial"/>
          <w:color w:val="000000"/>
          <w:kern w:val="0"/>
          <w:sz w:val="32"/>
          <w:szCs w:val="32"/>
          <w:lang w:bidi="ar"/>
        </w:rPr>
      </w:pPr>
      <w:r>
        <w:rPr>
          <w:rFonts w:hint="eastAsia" w:ascii="黑体" w:hAnsi="黑体" w:eastAsia="黑体" w:cs="Arial"/>
          <w:color w:val="000000"/>
          <w:kern w:val="0"/>
          <w:sz w:val="32"/>
          <w:szCs w:val="32"/>
          <w:lang w:bidi="ar"/>
        </w:rPr>
        <w:t>“中华经典古籍库”简介</w:t>
      </w:r>
      <w:r>
        <w:rPr>
          <w:rFonts w:ascii="黑体" w:hAnsi="黑体" w:eastAsia="黑体" w:cs="Arial"/>
          <w:color w:val="000000"/>
          <w:kern w:val="0"/>
          <w:sz w:val="32"/>
          <w:szCs w:val="32"/>
          <w:lang w:bidi="ar"/>
        </w:rPr>
        <w:t xml:space="preserve"> </w:t>
      </w:r>
    </w:p>
    <w:p>
      <w:pPr>
        <w:spacing w:line="360" w:lineRule="auto"/>
        <w:ind w:firstLine="480" w:firstLineChars="200"/>
        <w:rPr>
          <w:rFonts w:hint="eastAsia" w:eastAsia="宋体"/>
          <w:sz w:val="24"/>
          <w:szCs w:val="24"/>
        </w:rPr>
      </w:pPr>
      <w:r>
        <w:rPr>
          <w:rFonts w:hint="eastAsia" w:eastAsia="宋体"/>
          <w:sz w:val="24"/>
          <w:szCs w:val="24"/>
        </w:rPr>
        <w:t>“中华经典古籍库”是大型古籍整理本数据库，收录了中华书局及其他出版社正式出版的整理本古籍图书，提供便捷的阅读、查询、文献征引等服务。目前该产品已推出镜像版、网络版、微信版三个版本，适配不同的使用场景。籍合网中的“中华经典古籍库”即为该产品的网络版。</w:t>
      </w:r>
    </w:p>
    <w:p>
      <w:pPr>
        <w:spacing w:line="360" w:lineRule="auto"/>
        <w:jc w:val="center"/>
        <w:rPr>
          <w:rFonts w:eastAsia="宋体"/>
          <w:sz w:val="24"/>
          <w:szCs w:val="24"/>
        </w:rPr>
      </w:pPr>
      <w:r>
        <w:rPr>
          <w:rFonts w:eastAsia="宋体"/>
          <w:sz w:val="24"/>
          <w:szCs w:val="24"/>
        </w:rPr>
        <w:drawing>
          <wp:inline distT="0" distB="0" distL="114300" distR="114300">
            <wp:extent cx="4751705" cy="1592580"/>
            <wp:effectExtent l="0" t="0" r="3175" b="7620"/>
            <wp:docPr id="1" name="图片 1" descr="古籍库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古籍库首页"/>
                    <pic:cNvPicPr>
                      <a:picLocks noChangeAspect="1"/>
                    </pic:cNvPicPr>
                  </pic:nvPicPr>
                  <pic:blipFill>
                    <a:blip r:embed="rId4"/>
                    <a:stretch>
                      <a:fillRect/>
                    </a:stretch>
                  </pic:blipFill>
                  <pic:spPr>
                    <a:xfrm>
                      <a:off x="0" y="0"/>
                      <a:ext cx="4751705" cy="159258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4" w:afterAutospacing="0" w:line="360" w:lineRule="auto"/>
        <w:ind w:left="0" w:right="0" w:firstLine="480" w:firstLineChars="200"/>
        <w:jc w:val="both"/>
        <w:rPr>
          <w:rFonts w:ascii="Microsoft YaHei UI" w:hAnsi="Microsoft YaHei UI" w:eastAsia="Microsoft YaHei UI" w:cs="Microsoft YaHei UI"/>
          <w:i w:val="0"/>
          <w:iCs w:val="0"/>
          <w:caps w:val="0"/>
          <w:color w:val="7F7F7F"/>
          <w:spacing w:val="12"/>
          <w:sz w:val="24"/>
          <w:szCs w:val="24"/>
        </w:rPr>
      </w:pPr>
      <w:r>
        <w:rPr>
          <w:rFonts w:hint="eastAsia" w:eastAsia="宋体"/>
          <w:sz w:val="24"/>
          <w:szCs w:val="24"/>
        </w:rPr>
        <w:t>“中华经典古籍库”是大型整理本古籍计划每年推出一期数据。截至2</w:t>
      </w:r>
      <w:r>
        <w:rPr>
          <w:rFonts w:eastAsia="宋体"/>
          <w:sz w:val="24"/>
          <w:szCs w:val="24"/>
        </w:rPr>
        <w:t>021</w:t>
      </w:r>
      <w:r>
        <w:rPr>
          <w:rFonts w:hint="eastAsia" w:eastAsia="宋体"/>
          <w:sz w:val="24"/>
          <w:szCs w:val="24"/>
        </w:rPr>
        <w:t>年，已完成九期数据加工，总计5</w:t>
      </w:r>
      <w:r>
        <w:rPr>
          <w:rFonts w:eastAsia="宋体"/>
          <w:sz w:val="24"/>
          <w:szCs w:val="24"/>
        </w:rPr>
        <w:t>,0</w:t>
      </w:r>
      <w:r>
        <w:rPr>
          <w:rFonts w:hint="eastAsia" w:eastAsia="宋体"/>
          <w:sz w:val="24"/>
          <w:szCs w:val="24"/>
          <w:lang w:val="en-US" w:eastAsia="zh-CN"/>
        </w:rPr>
        <w:t>39</w:t>
      </w:r>
      <w:bookmarkStart w:id="0" w:name="_GoBack"/>
      <w:bookmarkEnd w:id="0"/>
      <w:r>
        <w:rPr>
          <w:rFonts w:hint="eastAsia" w:eastAsia="宋体"/>
          <w:sz w:val="24"/>
          <w:szCs w:val="24"/>
        </w:rPr>
        <w:t>种图书，约</w:t>
      </w:r>
      <w:r>
        <w:rPr>
          <w:rFonts w:eastAsia="宋体"/>
          <w:sz w:val="24"/>
          <w:szCs w:val="24"/>
        </w:rPr>
        <w:t>20</w:t>
      </w:r>
      <w:r>
        <w:rPr>
          <w:rFonts w:hint="eastAsia" w:eastAsia="宋体"/>
          <w:sz w:val="24"/>
          <w:szCs w:val="24"/>
        </w:rPr>
        <w:t>亿字。前三期数据资源全部为中华书局出版的整理本古籍，从第四期开始收录兄弟出版社的优质资源。合作对象包括</w:t>
      </w:r>
      <w:r>
        <w:rPr>
          <w:rFonts w:eastAsia="宋体"/>
          <w:sz w:val="24"/>
          <w:szCs w:val="24"/>
        </w:rPr>
        <w:t>凤凰出版社、</w:t>
      </w:r>
      <w:r>
        <w:rPr>
          <w:rFonts w:hint="eastAsia" w:eastAsia="宋体"/>
          <w:sz w:val="24"/>
          <w:szCs w:val="24"/>
        </w:rPr>
        <w:t>巴蜀</w:t>
      </w:r>
      <w:r>
        <w:rPr>
          <w:rFonts w:eastAsia="宋体"/>
          <w:sz w:val="24"/>
          <w:szCs w:val="24"/>
        </w:rPr>
        <w:t>书社、</w:t>
      </w:r>
      <w:r>
        <w:rPr>
          <w:rFonts w:hint="eastAsia" w:eastAsia="宋体"/>
          <w:sz w:val="24"/>
          <w:szCs w:val="24"/>
        </w:rPr>
        <w:t>齐鲁书社</w:t>
      </w:r>
      <w:r>
        <w:rPr>
          <w:rFonts w:eastAsia="宋体"/>
          <w:sz w:val="24"/>
          <w:szCs w:val="24"/>
        </w:rPr>
        <w:t>等</w:t>
      </w:r>
      <w:r>
        <w:rPr>
          <w:rFonts w:hint="eastAsia" w:eastAsia="宋体"/>
          <w:sz w:val="24"/>
          <w:szCs w:val="24"/>
        </w:rPr>
        <w:t>1</w:t>
      </w:r>
      <w:r>
        <w:rPr>
          <w:rFonts w:eastAsia="宋体"/>
          <w:sz w:val="24"/>
          <w:szCs w:val="24"/>
        </w:rPr>
        <w:t>0</w:t>
      </w:r>
      <w:r>
        <w:rPr>
          <w:rFonts w:hint="eastAsia" w:eastAsia="宋体"/>
          <w:sz w:val="24"/>
          <w:szCs w:val="24"/>
        </w:rPr>
        <w:t>余家出版机构</w:t>
      </w:r>
      <w:r>
        <w:rPr>
          <w:rFonts w:eastAsia="宋体"/>
          <w:sz w:val="24"/>
          <w:szCs w:val="24"/>
        </w:rPr>
        <w:t>。</w:t>
      </w:r>
      <w:r>
        <w:rPr>
          <w:rFonts w:hint="eastAsia" w:eastAsia="宋体"/>
          <w:sz w:val="24"/>
          <w:szCs w:val="24"/>
        </w:rPr>
        <w:t>收录的资源涵盖经、史、子、集各部，包含</w:t>
      </w:r>
      <w:r>
        <w:rPr>
          <w:rFonts w:eastAsia="宋体"/>
          <w:sz w:val="24"/>
          <w:szCs w:val="24"/>
        </w:rPr>
        <w:t>二十四史、通鉴、新编诸子集成、十三经清人注疏等经典系列，</w:t>
      </w:r>
      <w:r>
        <w:rPr>
          <w:rFonts w:hint="eastAsia" w:eastAsia="宋体"/>
          <w:sz w:val="24"/>
          <w:szCs w:val="24"/>
        </w:rPr>
        <w:t>资源保留了图书完整的前言、注释、校勘等整理成果，数据准确，内容权威。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098415" cy="2141855"/>
            <wp:effectExtent l="0" t="0" r="6985" b="698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5"/>
                    <a:stretch>
                      <a:fillRect/>
                    </a:stretch>
                  </pic:blipFill>
                  <pic:spPr>
                    <a:xfrm>
                      <a:off x="0" y="0"/>
                      <a:ext cx="5098415" cy="21418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rPr>
      </w:pPr>
      <w:r>
        <w:rPr>
          <w:rFonts w:hint="eastAsia" w:asciiTheme="majorEastAsia" w:hAnsiTheme="majorEastAsia" w:eastAsiaTheme="majorEastAsia" w:cstheme="majorEastAsia"/>
          <w:i w:val="0"/>
          <w:iCs w:val="0"/>
          <w:caps w:val="0"/>
          <w:color w:val="auto"/>
          <w:spacing w:val="12"/>
          <w:sz w:val="21"/>
          <w:szCs w:val="21"/>
          <w:shd w:val="clear" w:fill="FFFFFF"/>
        </w:rPr>
        <w:t>《春秋大事表》《册府元龟》《殷周金文集成》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Microsoft YaHei UI" w:hAnsi="Microsoft YaHei UI" w:eastAsia="Microsoft YaHei UI" w:cs="Microsoft YaHei UI"/>
          <w:i w:val="0"/>
          <w:iCs w:val="0"/>
          <w:caps w:val="0"/>
          <w:color w:val="7F7F7F"/>
          <w:spacing w:val="12"/>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283200" cy="2603500"/>
            <wp:effectExtent l="0" t="0" r="5080" b="2540"/>
            <wp:docPr id="6"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57"/>
                    <pic:cNvPicPr>
                      <a:picLocks noChangeAspect="1"/>
                    </pic:cNvPicPr>
                  </pic:nvPicPr>
                  <pic:blipFill>
                    <a:blip r:embed="rId6"/>
                    <a:stretch>
                      <a:fillRect/>
                    </a:stretch>
                  </pic:blipFill>
                  <pic:spPr>
                    <a:xfrm>
                      <a:off x="0" y="0"/>
                      <a:ext cx="5283200" cy="26035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《二十四史》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295900" cy="2571750"/>
            <wp:effectExtent l="0" t="0" r="7620" b="3810"/>
            <wp:docPr id="7"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58"/>
                    <pic:cNvPicPr>
                      <a:picLocks noChangeAspect="1"/>
                    </pic:cNvPicPr>
                  </pic:nvPicPr>
                  <pic:blipFill>
                    <a:blip r:embed="rId7"/>
                    <a:stretch>
                      <a:fillRect/>
                    </a:stretch>
                  </pic:blipFill>
                  <pic:spPr>
                    <a:xfrm>
                      <a:off x="0" y="0"/>
                      <a:ext cx="5295900" cy="2571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《宋代序跋全编》《十三经注疏》《全元文》</w:t>
      </w:r>
    </w:p>
    <w:p>
      <w:pPr>
        <w:spacing w:line="360" w:lineRule="auto"/>
        <w:jc w:val="center"/>
        <w:rPr>
          <w:rFonts w:hint="eastAsia" w:ascii="黑体" w:hAnsi="黑体" w:eastAsia="黑体" w:cs="Arial"/>
          <w:color w:val="000000"/>
          <w:kern w:val="0"/>
          <w:sz w:val="24"/>
          <w:szCs w:val="24"/>
          <w:lang w:bidi="ar"/>
        </w:rPr>
      </w:pPr>
    </w:p>
    <w:p>
      <w:pPr>
        <w:spacing w:line="360" w:lineRule="auto"/>
        <w:jc w:val="center"/>
        <w:rPr>
          <w:rFonts w:hint="eastAsia" w:ascii="黑体" w:hAnsi="黑体" w:eastAsia="黑体" w:cs="Arial"/>
          <w:color w:val="000000"/>
          <w:kern w:val="0"/>
          <w:sz w:val="24"/>
          <w:szCs w:val="24"/>
          <w:lang w:bidi="ar"/>
        </w:rPr>
      </w:pPr>
    </w:p>
    <w:p>
      <w:pPr>
        <w:spacing w:line="360" w:lineRule="auto"/>
        <w:jc w:val="center"/>
        <w:rPr>
          <w:rFonts w:hint="eastAsia" w:ascii="黑体" w:hAnsi="黑体" w:eastAsia="黑体" w:cs="Arial"/>
          <w:color w:val="000000"/>
          <w:kern w:val="0"/>
          <w:sz w:val="24"/>
          <w:szCs w:val="24"/>
          <w:lang w:bidi="ar"/>
        </w:rPr>
      </w:pPr>
    </w:p>
    <w:p>
      <w:pPr>
        <w:spacing w:line="360" w:lineRule="auto"/>
        <w:jc w:val="center"/>
        <w:rPr>
          <w:rFonts w:hint="eastAsia" w:ascii="黑体" w:hAnsi="黑体" w:eastAsia="黑体" w:cs="Arial"/>
          <w:color w:val="000000"/>
          <w:kern w:val="0"/>
          <w:sz w:val="24"/>
          <w:szCs w:val="24"/>
          <w:lang w:bidi="ar"/>
        </w:rPr>
      </w:pPr>
    </w:p>
    <w:p>
      <w:pPr>
        <w:spacing w:line="360" w:lineRule="auto"/>
        <w:jc w:val="center"/>
        <w:rPr>
          <w:rFonts w:hint="eastAsia" w:ascii="黑体" w:hAnsi="黑体" w:eastAsia="黑体" w:cs="Arial"/>
          <w:color w:val="000000"/>
          <w:kern w:val="0"/>
          <w:sz w:val="24"/>
          <w:szCs w:val="24"/>
          <w:lang w:bidi="ar"/>
        </w:rPr>
      </w:pPr>
    </w:p>
    <w:p>
      <w:pPr>
        <w:spacing w:line="360" w:lineRule="auto"/>
        <w:jc w:val="center"/>
        <w:rPr>
          <w:rFonts w:hint="eastAsia" w:ascii="黑体" w:hAnsi="黑体" w:eastAsia="黑体" w:cs="Arial"/>
          <w:color w:val="000000"/>
          <w:kern w:val="0"/>
          <w:sz w:val="24"/>
          <w:szCs w:val="24"/>
          <w:lang w:bidi="ar"/>
        </w:rPr>
      </w:pPr>
    </w:p>
    <w:p>
      <w:pPr>
        <w:spacing w:line="360" w:lineRule="auto"/>
        <w:jc w:val="center"/>
        <w:rPr>
          <w:rFonts w:hint="eastAsia" w:ascii="黑体" w:hAnsi="黑体" w:eastAsia="黑体" w:cs="Arial"/>
          <w:color w:val="000000"/>
          <w:kern w:val="0"/>
          <w:sz w:val="24"/>
          <w:szCs w:val="24"/>
          <w:lang w:bidi="ar"/>
        </w:rPr>
      </w:pPr>
    </w:p>
    <w:p>
      <w:pPr>
        <w:spacing w:line="360" w:lineRule="auto"/>
        <w:jc w:val="center"/>
        <w:rPr>
          <w:rFonts w:hint="eastAsia" w:ascii="黑体" w:hAnsi="黑体" w:eastAsia="黑体" w:cs="Arial"/>
          <w:color w:val="000000"/>
          <w:kern w:val="0"/>
          <w:sz w:val="24"/>
          <w:szCs w:val="24"/>
          <w:lang w:bidi="ar"/>
        </w:rPr>
      </w:pPr>
    </w:p>
    <w:p>
      <w:pPr>
        <w:spacing w:line="360" w:lineRule="auto"/>
        <w:jc w:val="center"/>
        <w:rPr>
          <w:rFonts w:hint="eastAsia" w:ascii="黑体" w:hAnsi="黑体" w:eastAsia="黑体" w:cs="Arial"/>
          <w:color w:val="000000"/>
          <w:kern w:val="0"/>
          <w:sz w:val="24"/>
          <w:szCs w:val="24"/>
          <w:lang w:bidi="ar"/>
        </w:rPr>
      </w:pPr>
    </w:p>
    <w:p>
      <w:pPr>
        <w:spacing w:line="360" w:lineRule="auto"/>
        <w:jc w:val="center"/>
        <w:rPr>
          <w:rFonts w:hint="eastAsia" w:ascii="黑体" w:hAnsi="黑体" w:eastAsia="黑体" w:cs="Arial"/>
          <w:color w:val="000000"/>
          <w:kern w:val="0"/>
          <w:sz w:val="30"/>
          <w:szCs w:val="30"/>
          <w:lang w:bidi="ar"/>
        </w:rPr>
      </w:pPr>
      <w:r>
        <w:rPr>
          <w:rFonts w:hint="eastAsia" w:ascii="黑体" w:hAnsi="黑体" w:eastAsia="黑体" w:cs="Arial"/>
          <w:color w:val="000000"/>
          <w:kern w:val="0"/>
          <w:sz w:val="30"/>
          <w:szCs w:val="30"/>
          <w:lang w:bidi="ar"/>
        </w:rPr>
        <w:t>特色功能</w:t>
      </w:r>
    </w:p>
    <w:p>
      <w:pPr>
        <w:spacing w:line="360" w:lineRule="auto"/>
        <w:ind w:left="0" w:leftChars="0" w:firstLine="0" w:firstLineChars="0"/>
        <w:jc w:val="left"/>
        <w:rPr>
          <w:rFonts w:hint="eastAsia" w:ascii="宋体" w:hAnsi="宋体" w:eastAsia="宋体" w:cs="Arial"/>
          <w:color w:val="000000"/>
          <w:kern w:val="0"/>
          <w:sz w:val="24"/>
          <w:szCs w:val="24"/>
          <w:lang w:val="en-US" w:eastAsia="zh-CN" w:bidi="ar"/>
        </w:rPr>
      </w:pPr>
      <w:r>
        <w:rPr>
          <w:rStyle w:val="5"/>
          <w:rFonts w:hint="eastAsia" w:ascii="Microsoft YaHei UI" w:hAnsi="Microsoft YaHei UI" w:eastAsia="Microsoft YaHei UI" w:cs="Microsoft YaHei UI"/>
          <w:i w:val="0"/>
          <w:iCs w:val="0"/>
          <w:caps w:val="0"/>
          <w:color w:val="000000"/>
          <w:spacing w:val="12"/>
          <w:sz w:val="24"/>
          <w:szCs w:val="24"/>
          <w:shd w:val="clear" w:fill="FFFFFF"/>
        </w:rPr>
        <w:br w:type="textWrapping"/>
      </w:r>
      <w:r>
        <w:rPr>
          <w:rFonts w:hint="eastAsia" w:ascii="宋体" w:hAnsi="宋体" w:eastAsia="宋体" w:cs="Arial"/>
          <w:color w:val="000000"/>
          <w:kern w:val="0"/>
          <w:sz w:val="24"/>
          <w:szCs w:val="24"/>
          <w:lang w:val="en-US" w:eastAsia="zh-CN" w:bidi="ar"/>
        </w:rPr>
        <w:t>1. 全面、精确的检索功能</w:t>
      </w:r>
    </w:p>
    <w:p>
      <w:pPr>
        <w:spacing w:line="360" w:lineRule="auto"/>
        <w:ind w:left="0" w:leftChars="0"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检索范围包括文章名、文章内容、书名、作者、出版社、丛编、图书简介，以及古籍专用的正文、注文、专名词和书名词，并适用于多种逻辑条件的复合查询。尤其是同义词关联检索功能，让检索更加全面智能。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247640" cy="1894840"/>
            <wp:effectExtent l="0" t="0" r="10160" b="10160"/>
            <wp:docPr id="2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56"/>
                    <pic:cNvPicPr>
                      <a:picLocks noChangeAspect="1"/>
                    </pic:cNvPicPr>
                  </pic:nvPicPr>
                  <pic:blipFill>
                    <a:blip r:embed="rId8"/>
                    <a:stretch>
                      <a:fillRect/>
                    </a:stretch>
                  </pic:blipFill>
                  <pic:spPr>
                    <a:xfrm>
                      <a:off x="0" y="0"/>
                      <a:ext cx="5247640" cy="18948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高级检索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359400" cy="2624455"/>
            <wp:effectExtent l="0" t="0" r="5080" b="12065"/>
            <wp:docPr id="17"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7"/>
                    <pic:cNvPicPr>
                      <a:picLocks noChangeAspect="1"/>
                    </pic:cNvPicPr>
                  </pic:nvPicPr>
                  <pic:blipFill>
                    <a:blip r:embed="rId9"/>
                    <a:stretch>
                      <a:fillRect/>
                    </a:stretch>
                  </pic:blipFill>
                  <pic:spPr>
                    <a:xfrm>
                      <a:off x="0" y="0"/>
                      <a:ext cx="5359400" cy="26244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同义词关联检索</w:t>
      </w:r>
    </w:p>
    <w:p>
      <w:pPr>
        <w:spacing w:line="360" w:lineRule="auto"/>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2. 便捷的资源阅览功能</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通过右键工具栏，可快速实现文本的复制、检索、笔记和引用。引用功能可自动生成标准引用格式。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240020" cy="812165"/>
            <wp:effectExtent l="0" t="0" r="2540" b="10795"/>
            <wp:docPr id="19"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58"/>
                    <pic:cNvPicPr>
                      <a:picLocks noChangeAspect="1"/>
                    </pic:cNvPicPr>
                  </pic:nvPicPr>
                  <pic:blipFill>
                    <a:blip r:embed="rId10"/>
                    <a:stretch>
                      <a:fillRect/>
                    </a:stretch>
                  </pic:blipFill>
                  <pic:spPr>
                    <a:xfrm>
                      <a:off x="0" y="0"/>
                      <a:ext cx="5240020" cy="8121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引用格式自动生成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232400" cy="1631315"/>
            <wp:effectExtent l="0" t="0" r="10160" b="14605"/>
            <wp:docPr id="18"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59"/>
                    <pic:cNvPicPr>
                      <a:picLocks noChangeAspect="1"/>
                    </pic:cNvPicPr>
                  </pic:nvPicPr>
                  <pic:blipFill>
                    <a:blip r:embed="rId11"/>
                    <a:stretch>
                      <a:fillRect/>
                    </a:stretch>
                  </pic:blipFill>
                  <pic:spPr>
                    <a:xfrm>
                      <a:off x="0" y="0"/>
                      <a:ext cx="5232400" cy="16313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生成效果</w:t>
      </w:r>
    </w:p>
    <w:p>
      <w:pPr>
        <w:spacing w:line="360" w:lineRule="auto"/>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3. 提供联机词典、纪年换算和专名查询的辅助工具功能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270500" cy="1395095"/>
            <wp:effectExtent l="0" t="0" r="2540" b="6985"/>
            <wp:docPr id="9" name="图片 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0"/>
                    <pic:cNvPicPr>
                      <a:picLocks noChangeAspect="1"/>
                    </pic:cNvPicPr>
                  </pic:nvPicPr>
                  <pic:blipFill>
                    <a:blip r:embed="rId12"/>
                    <a:stretch>
                      <a:fillRect/>
                    </a:stretch>
                  </pic:blipFill>
                  <pic:spPr>
                    <a:xfrm>
                      <a:off x="0" y="0"/>
                      <a:ext cx="5270500" cy="13950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工具链接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306060" cy="2143760"/>
            <wp:effectExtent l="0" t="0" r="12700" b="5080"/>
            <wp:docPr id="12" name="图片 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1"/>
                    <pic:cNvPicPr>
                      <a:picLocks noChangeAspect="1"/>
                    </pic:cNvPicPr>
                  </pic:nvPicPr>
                  <pic:blipFill>
                    <a:blip r:embed="rId13"/>
                    <a:stretch>
                      <a:fillRect/>
                    </a:stretch>
                  </pic:blipFill>
                  <pic:spPr>
                    <a:xfrm>
                      <a:off x="0" y="0"/>
                      <a:ext cx="5306060" cy="21437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专名查询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246370" cy="2759710"/>
            <wp:effectExtent l="0" t="0" r="11430" b="13970"/>
            <wp:docPr id="11" name="图片 1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62"/>
                    <pic:cNvPicPr>
                      <a:picLocks noChangeAspect="1"/>
                    </pic:cNvPicPr>
                  </pic:nvPicPr>
                  <pic:blipFill>
                    <a:blip r:embed="rId14"/>
                    <a:stretch>
                      <a:fillRect/>
                    </a:stretch>
                  </pic:blipFill>
                  <pic:spPr>
                    <a:xfrm>
                      <a:off x="0" y="0"/>
                      <a:ext cx="5246370" cy="27597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联机词典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Microsoft YaHei UI" w:hAnsi="Microsoft YaHei UI" w:eastAsia="Microsoft YaHei UI" w:cs="Microsoft YaHei UI"/>
          <w:i w:val="0"/>
          <w:iCs w:val="0"/>
          <w:caps w:val="0"/>
          <w:color w:val="222222"/>
          <w:spacing w:val="12"/>
          <w:sz w:val="24"/>
          <w:szCs w:val="24"/>
        </w:rPr>
      </w:pPr>
      <w:r>
        <w:rPr>
          <w:rFonts w:hint="eastAsia" w:ascii="Microsoft YaHei UI" w:hAnsi="Microsoft YaHei UI" w:eastAsia="Microsoft YaHei UI" w:cs="Microsoft YaHei UI"/>
          <w:i w:val="0"/>
          <w:iCs w:val="0"/>
          <w:caps w:val="0"/>
          <w:color w:val="222222"/>
          <w:spacing w:val="12"/>
          <w:sz w:val="24"/>
          <w:szCs w:val="24"/>
          <w:shd w:val="clear" w:fill="FFFFFF"/>
        </w:rPr>
        <w:drawing>
          <wp:inline distT="0" distB="0" distL="114300" distR="114300">
            <wp:extent cx="5335905" cy="3710940"/>
            <wp:effectExtent l="0" t="0" r="13335" b="7620"/>
            <wp:docPr id="10" name="图片 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_263"/>
                    <pic:cNvPicPr>
                      <a:picLocks noChangeAspect="1"/>
                    </pic:cNvPicPr>
                  </pic:nvPicPr>
                  <pic:blipFill>
                    <a:blip r:embed="rId15"/>
                    <a:stretch>
                      <a:fillRect/>
                    </a:stretch>
                  </pic:blipFill>
                  <pic:spPr>
                    <a:xfrm>
                      <a:off x="0" y="0"/>
                      <a:ext cx="5335905" cy="37109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纪年换算</w:t>
      </w:r>
    </w:p>
    <w:p>
      <w:pPr>
        <w:spacing w:line="360" w:lineRule="auto"/>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4. 文本与原书图像逐页对照浏览</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全部文本实现与原书图像逐页对照浏览，文本区域可实现横、竖版式切换及缩放，方便比对。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210175" cy="2574290"/>
            <wp:effectExtent l="0" t="0" r="1905" b="1270"/>
            <wp:docPr id="15" name="图片 1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64"/>
                    <pic:cNvPicPr>
                      <a:picLocks noChangeAspect="1"/>
                    </pic:cNvPicPr>
                  </pic:nvPicPr>
                  <pic:blipFill>
                    <a:blip r:embed="rId16"/>
                    <a:stretch>
                      <a:fillRect/>
                    </a:stretch>
                  </pic:blipFill>
                  <pic:spPr>
                    <a:xfrm>
                      <a:off x="0" y="0"/>
                      <a:ext cx="5210175" cy="25742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 xml:space="preserve">图文对照 - </w:t>
      </w:r>
      <w:r>
        <w:rPr>
          <w:rFonts w:hint="eastAsia" w:asciiTheme="majorEastAsia" w:hAnsiTheme="majorEastAsia" w:eastAsiaTheme="majorEastAsia" w:cstheme="majorEastAsia"/>
          <w:i w:val="0"/>
          <w:iCs w:val="0"/>
          <w:caps w:val="0"/>
          <w:color w:val="auto"/>
          <w:spacing w:val="12"/>
          <w:sz w:val="21"/>
          <w:szCs w:val="21"/>
          <w:shd w:val="clear" w:fill="FFFFFF"/>
          <w:lang w:val="en-US" w:eastAsia="zh-CN"/>
        </w:rPr>
        <w:t>竖</w:t>
      </w:r>
      <w:r>
        <w:rPr>
          <w:rFonts w:hint="eastAsia" w:asciiTheme="majorEastAsia" w:hAnsiTheme="majorEastAsia" w:eastAsiaTheme="majorEastAsia" w:cstheme="majorEastAsia"/>
          <w:i w:val="0"/>
          <w:iCs w:val="0"/>
          <w:caps w:val="0"/>
          <w:color w:val="auto"/>
          <w:spacing w:val="12"/>
          <w:sz w:val="21"/>
          <w:szCs w:val="21"/>
          <w:shd w:val="clear" w:fill="FFFFFF"/>
        </w:rPr>
        <w:t>排显示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Microsoft YaHei UI" w:hAnsi="Microsoft YaHei UI" w:eastAsia="Microsoft YaHei UI" w:cs="Microsoft YaHei UI"/>
          <w:i w:val="0"/>
          <w:iCs w:val="0"/>
          <w:caps w:val="0"/>
          <w:color w:val="7F7F7F"/>
          <w:spacing w:val="12"/>
          <w:sz w:val="24"/>
          <w:szCs w:val="24"/>
        </w:rPr>
      </w:pPr>
      <w:r>
        <w:rPr>
          <w:rFonts w:hint="eastAsia" w:ascii="Microsoft YaHei UI" w:hAnsi="Microsoft YaHei UI" w:eastAsia="Microsoft YaHei UI" w:cs="Microsoft YaHei UI"/>
          <w:i w:val="0"/>
          <w:iCs w:val="0"/>
          <w:caps w:val="0"/>
          <w:color w:val="7F7F7F"/>
          <w:spacing w:val="12"/>
          <w:sz w:val="24"/>
          <w:szCs w:val="24"/>
          <w:shd w:val="clear" w:fill="FFFFFF"/>
        </w:rPr>
        <w:drawing>
          <wp:inline distT="0" distB="0" distL="114300" distR="114300">
            <wp:extent cx="5372100" cy="2701290"/>
            <wp:effectExtent l="0" t="0" r="7620" b="11430"/>
            <wp:docPr id="16" name="图片 1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IMG_265"/>
                    <pic:cNvPicPr>
                      <a:picLocks noChangeAspect="1"/>
                    </pic:cNvPicPr>
                  </pic:nvPicPr>
                  <pic:blipFill>
                    <a:blip r:embed="rId17"/>
                    <a:stretch>
                      <a:fillRect/>
                    </a:stretch>
                  </pic:blipFill>
                  <pic:spPr>
                    <a:xfrm>
                      <a:off x="0" y="0"/>
                      <a:ext cx="5372100" cy="27012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图文对照 - 横排显示</w:t>
      </w:r>
    </w:p>
    <w:p>
      <w:pPr>
        <w:spacing w:line="360" w:lineRule="auto"/>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5. 新增原书修订功能</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为了在保留原书血貌的同时，吸纳读者的建议，数据库新增原书修订功能。用户在使用原书修订功能的过程中，针对图书中存有疑义的内容，可以通过“修订”的方式进行意见反馈。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Microsoft YaHei UI" w:hAnsi="Microsoft YaHei UI" w:eastAsia="Microsoft YaHei UI" w:cs="Microsoft YaHei UI"/>
          <w:i w:val="0"/>
          <w:iCs w:val="0"/>
          <w:caps w:val="0"/>
          <w:color w:val="222222"/>
          <w:spacing w:val="12"/>
          <w:sz w:val="24"/>
          <w:szCs w:val="24"/>
        </w:rPr>
      </w:pPr>
      <w:r>
        <w:rPr>
          <w:rFonts w:hint="eastAsia" w:ascii="Microsoft YaHei UI" w:hAnsi="Microsoft YaHei UI" w:eastAsia="Microsoft YaHei UI" w:cs="Microsoft YaHei UI"/>
          <w:i w:val="0"/>
          <w:iCs w:val="0"/>
          <w:caps w:val="0"/>
          <w:color w:val="222222"/>
          <w:spacing w:val="12"/>
          <w:sz w:val="24"/>
          <w:szCs w:val="24"/>
          <w:shd w:val="clear" w:fill="FFFFFF"/>
        </w:rPr>
        <w:drawing>
          <wp:inline distT="0" distB="0" distL="114300" distR="114300">
            <wp:extent cx="5204460" cy="2645410"/>
            <wp:effectExtent l="0" t="0" r="7620" b="6350"/>
            <wp:docPr id="13" name="图片 1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IMG_266"/>
                    <pic:cNvPicPr>
                      <a:picLocks noChangeAspect="1"/>
                    </pic:cNvPicPr>
                  </pic:nvPicPr>
                  <pic:blipFill>
                    <a:blip r:embed="rId18"/>
                    <a:stretch>
                      <a:fillRect/>
                    </a:stretch>
                  </pic:blipFill>
                  <pic:spPr>
                    <a:xfrm>
                      <a:off x="0" y="0"/>
                      <a:ext cx="5204460" cy="26454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Microsoft YaHei UI" w:hAnsi="Microsoft YaHei UI" w:eastAsia="Microsoft YaHei UI" w:cs="Microsoft YaHei UI"/>
          <w:i w:val="0"/>
          <w:iCs w:val="0"/>
          <w:caps w:val="0"/>
          <w:color w:val="7F7F7F"/>
          <w:spacing w:val="12"/>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Microsoft YaHei UI" w:hAnsi="Microsoft YaHei UI" w:eastAsia="Microsoft YaHei UI" w:cs="Microsoft YaHei UI"/>
          <w:i w:val="0"/>
          <w:iCs w:val="0"/>
          <w:caps w:val="0"/>
          <w:color w:val="222222"/>
          <w:spacing w:val="12"/>
          <w:sz w:val="24"/>
          <w:szCs w:val="24"/>
        </w:rPr>
      </w:pPr>
      <w:r>
        <w:rPr>
          <w:rFonts w:hint="eastAsia" w:ascii="Microsoft YaHei UI" w:hAnsi="Microsoft YaHei UI" w:eastAsia="Microsoft YaHei UI" w:cs="Microsoft YaHei UI"/>
          <w:i w:val="0"/>
          <w:iCs w:val="0"/>
          <w:caps w:val="0"/>
          <w:color w:val="222222"/>
          <w:spacing w:val="12"/>
          <w:sz w:val="24"/>
          <w:szCs w:val="24"/>
          <w:shd w:val="clear" w:fill="FFFFFF"/>
        </w:rPr>
        <w:drawing>
          <wp:inline distT="0" distB="0" distL="114300" distR="114300">
            <wp:extent cx="5163820" cy="3549650"/>
            <wp:effectExtent l="0" t="0" r="2540" b="1270"/>
            <wp:docPr id="14" name="图片 2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67"/>
                    <pic:cNvPicPr>
                      <a:picLocks noChangeAspect="1"/>
                    </pic:cNvPicPr>
                  </pic:nvPicPr>
                  <pic:blipFill>
                    <a:blip r:embed="rId19"/>
                    <a:stretch>
                      <a:fillRect/>
                    </a:stretch>
                  </pic:blipFill>
                  <pic:spPr>
                    <a:xfrm>
                      <a:off x="0" y="0"/>
                      <a:ext cx="5163820" cy="3549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ajorEastAsia" w:hAnsiTheme="majorEastAsia" w:eastAsiaTheme="majorEastAsia" w:cstheme="majorEastAsia"/>
          <w:i w:val="0"/>
          <w:iCs w:val="0"/>
          <w:caps w:val="0"/>
          <w:color w:val="auto"/>
          <w:spacing w:val="12"/>
          <w:sz w:val="21"/>
          <w:szCs w:val="21"/>
          <w:shd w:val="clear" w:fill="FFFFFF"/>
        </w:rPr>
      </w:pPr>
      <w:r>
        <w:rPr>
          <w:rFonts w:hint="eastAsia" w:asciiTheme="majorEastAsia" w:hAnsiTheme="majorEastAsia" w:eastAsiaTheme="majorEastAsia" w:cstheme="majorEastAsia"/>
          <w:i w:val="0"/>
          <w:iCs w:val="0"/>
          <w:caps w:val="0"/>
          <w:color w:val="auto"/>
          <w:spacing w:val="12"/>
          <w:sz w:val="21"/>
          <w:szCs w:val="21"/>
          <w:shd w:val="clear" w:fill="FFFFFF"/>
        </w:rPr>
        <w:t>原书修订功能</w:t>
      </w:r>
    </w:p>
    <w:p>
      <w:pPr>
        <w:spacing w:line="360" w:lineRule="auto"/>
        <w:rPr>
          <w:rFonts w:hint="eastAsia" w:eastAsia="宋体"/>
          <w:sz w:val="24"/>
          <w:szCs w:val="24"/>
        </w:rPr>
      </w:pPr>
    </w:p>
    <w:p>
      <w:pPr>
        <w:spacing w:line="360" w:lineRule="auto"/>
        <w:rPr>
          <w:rFonts w:hint="eastAsia" w:eastAsia="宋体"/>
          <w:sz w:val="24"/>
          <w:szCs w:val="24"/>
        </w:rPr>
      </w:pPr>
    </w:p>
    <w:p>
      <w:pPr>
        <w:spacing w:line="360" w:lineRule="auto"/>
        <w:rPr>
          <w:rFonts w:hint="eastAsia" w:eastAsia="宋体"/>
          <w:sz w:val="24"/>
          <w:szCs w:val="24"/>
        </w:rPr>
      </w:pPr>
    </w:p>
    <w:p>
      <w:pPr>
        <w:spacing w:line="360" w:lineRule="auto"/>
        <w:rPr>
          <w:rFonts w:hint="eastAsia" w:eastAsia="宋体"/>
          <w:sz w:val="24"/>
          <w:szCs w:val="24"/>
        </w:rPr>
      </w:pPr>
    </w:p>
    <w:p>
      <w:pPr>
        <w:spacing w:line="360" w:lineRule="auto"/>
        <w:rPr>
          <w:rFonts w:hint="eastAsia" w:eastAsia="宋体"/>
          <w:sz w:val="24"/>
          <w:szCs w:val="24"/>
        </w:rPr>
      </w:pPr>
    </w:p>
    <w:p>
      <w:pPr>
        <w:spacing w:line="360" w:lineRule="auto"/>
        <w:rPr>
          <w:rFonts w:hint="eastAsia" w:eastAsia="宋体"/>
          <w:sz w:val="24"/>
          <w:szCs w:val="24"/>
        </w:rPr>
      </w:pPr>
    </w:p>
    <w:p>
      <w:pPr>
        <w:spacing w:line="360" w:lineRule="auto"/>
        <w:jc w:val="center"/>
        <w:rPr>
          <w:rFonts w:hint="eastAsia" w:ascii="黑体" w:hAnsi="黑体" w:eastAsia="黑体" w:cs="Arial"/>
          <w:color w:val="000000"/>
          <w:kern w:val="0"/>
          <w:sz w:val="32"/>
          <w:szCs w:val="32"/>
          <w:lang w:val="en-US" w:eastAsia="zh-CN" w:bidi="ar"/>
        </w:rPr>
      </w:pPr>
      <w:r>
        <w:rPr>
          <w:rFonts w:hint="eastAsia" w:ascii="黑体" w:hAnsi="黑体" w:eastAsia="黑体" w:cs="Arial"/>
          <w:color w:val="000000"/>
          <w:kern w:val="0"/>
          <w:sz w:val="32"/>
          <w:szCs w:val="32"/>
          <w:lang w:val="en-US" w:eastAsia="zh-CN" w:bidi="ar"/>
        </w:rPr>
        <w:t>中华书局简介</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中华书局成立于1912年，由我国近代著名教育思想家和出版家陆费逵（字伯鸿）先生在上海创办。中华书局成立之初，奉行“开启民智”的宗旨，云集了一大批如梁启超、于右任、舒新城等专家学者及社会名流，陆续出版了《辞海》《古今图书集成》《新中华》等具有深远影响的辞书和古籍和刊物，享誉海内外。</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1949年后，中华书局出版了“二十四史”及《清史稿》点校本，被公认为新中国最伟大的古籍整理出版工程；1958年后，经过业务调整，中华书局成为整理出版中国古代和近代文学、历史、哲学、语言文字及相关的学术著作、通俗读物的专业出版社，出版了《资治通鉴》《甲骨文合集》《殷周金文集成》《中华大藏经》《王力古汉语字典》等经典图书。中华书局陆续推出的重点丛书、期刊为学术研究提供了大量的基本典籍和资料，在学术界、读书界、教育界有着广泛的影响。创办了《文史知识》《文史》《中华活页文选》等具有社会影响的刊物。近年来，中华书局出版了“正说历史”系列，以及《万历十五年》《于丹&lt;论语&gt;心得》《姥姥语录》，“中华经典藏书”“中华经典名著全本全注全译”等大批优秀普及读物，更是赢得了业界和读者的支持和信任。</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成立近百年来，先后有近200种图书获得省部级图书奖项，所获国家级图书奖项在全国各出版社中名列前茅。2007年，荣获首届中国出版政府奖先进出版单位称号；2009年，被新闻出版总署授予“全国百佳图书出版单位”称号。</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2012年，中华书局迎来百年局庆，秉承“弘扬传统，服务学术，传承文明，创新生活”的出版宗旨，逐步形成适应市场和现代读者需求的多层次出书格局，整体呈现出良好的发展势头。</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在数字出版方面，借助已有之品牌、学术力量及图书优势，中华书局成立了全资子公司古联（北京）数字传媒科技有限公司，为推进古籍整理数字化逐渐探索出有特色的数字平台建设思路，并于2014年4月23日发布“籍合网”。“籍合网”是国内首款古籍整理与数字化综合服务平台，旗下数据库类型及主题多样，包括古籍文献、学术研究、文化艺术和专题成果等。目前，“籍合网”旗下各个数据库产品为海内外近百家高校、图书馆、出版社及研究机构提供古籍数字化服务，为学术界做出了巨大贡献。</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p>
    <w:p>
      <w:pPr>
        <w:spacing w:line="360" w:lineRule="auto"/>
        <w:jc w:val="center"/>
        <w:rPr>
          <w:rFonts w:hint="eastAsia" w:ascii="黑体" w:hAnsi="黑体" w:eastAsia="黑体" w:cs="Arial"/>
          <w:color w:val="000000"/>
          <w:kern w:val="0"/>
          <w:sz w:val="32"/>
          <w:szCs w:val="32"/>
          <w:lang w:val="en-US" w:eastAsia="zh-CN" w:bidi="ar"/>
        </w:rPr>
      </w:pPr>
      <w:r>
        <w:rPr>
          <w:rFonts w:hint="eastAsia" w:ascii="黑体" w:hAnsi="黑体" w:eastAsia="黑体" w:cs="Arial"/>
          <w:color w:val="000000"/>
          <w:kern w:val="0"/>
          <w:sz w:val="32"/>
          <w:szCs w:val="32"/>
          <w:lang w:val="en-US" w:eastAsia="zh-CN" w:bidi="ar"/>
        </w:rPr>
        <w:t>古联（北京）数字传媒科技有限公司简介</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古联（北京）数字传媒科技有限公司（以下简称古联公司）成立于 2015 年 8 月，是中华书局的全资子公司，前身是中华书局 “古籍资源开发部”。承担古籍数字化项目建设及传统文化数字产品的研发和推广工作。</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古联公司先后承担了中华基本史籍知识库（“十二五” 规划项目）、中华古籍整理出版资源平台（“十三五” 规划项目）等数字化项目。在古籍数字化事业发展过程中，古联公司致力于打造高品质的古籍类数字产品，坚持导向正确，注重资源的质量，强调内容的权威性、准确性和学术性。目前开发的产品有：“中华经典古籍库”（镜像版、网络版和微信版）“海外中医古籍库”“中华古籍书目数据库”“中华文史工具书古籍库”“中华文史学术论著库”“中华石刻数据库”“籍合文库·经典阅读书房”“西南联大专题数据库”“历代进士登科数据库”“中华木版年画数据库”“历代教外涉佛文献数据库”“中华书法数据库”等，所收录的整理本古籍资源均是在中华书局及合作出版社正式出版的优质纸书基础上，经过数字化编辑加工而成。其中，“中华经典古籍库”不但得到学界的广泛认可，并荣获国家新闻出版行业内的最高奖项——中国出版政府奖。</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古联公司研发了在线的古籍整理与发布系统，开启了全新的线上资源生产和出版模式。2018年，整合现有数字产品，推出了古籍整理与数字化综合服务平台——籍合网。与此同时，秉承合作共赢的战略，古联公司与多家出版单位、科研院所达成合作协议，进一步扩大资源规模，实现“让古籍联合起来”的学术梦想。</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r>
        <w:rPr>
          <w:rFonts w:hint="eastAsia" w:ascii="宋体" w:hAnsi="宋体" w:eastAsia="宋体" w:cs="Arial"/>
          <w:color w:val="000000"/>
          <w:kern w:val="0"/>
          <w:sz w:val="24"/>
          <w:szCs w:val="24"/>
          <w:lang w:val="en-US" w:eastAsia="zh-CN" w:bidi="ar"/>
        </w:rPr>
        <w:t>目前古联公司有员工80 余人，拥有硕、博士学历者占比达 85%，主要专业分布在文字学、文献学、历史学、图书馆学、信息技术等。高素质的团队为产品研发和古籍数字化标准的建设提供了基础。公司成立以来，通过专业的文字处理流程，大批量规范古籍数字化用字，自建了15万余字的古籍字库，解决了古籍数字化中生僻汉字的检索和显示问题。2020年，古联公司发布“中华梵文悉昙体字库及配套输入法”，进一步满足了古籍整理出版及古籍数字化事业发展需要。此外，古联公司还建立了十多个古籍数字化的标准规范与工作指南，不断优化数字编辑流程，为行业开展数字化加工提供了必要的基础。</w:t>
      </w:r>
    </w:p>
    <w:p>
      <w:pPr>
        <w:spacing w:line="360" w:lineRule="auto"/>
        <w:ind w:firstLine="480" w:firstLineChars="200"/>
        <w:jc w:val="left"/>
        <w:rPr>
          <w:rFonts w:hint="eastAsia" w:ascii="宋体" w:hAnsi="宋体" w:eastAsia="宋体" w:cs="Arial"/>
          <w:color w:val="000000"/>
          <w:kern w:val="0"/>
          <w:sz w:val="24"/>
          <w:szCs w:val="24"/>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CB4009"/>
    <w:rsid w:val="056B2B32"/>
    <w:rsid w:val="1D6923E1"/>
    <w:rsid w:val="32F0489C"/>
    <w:rsid w:val="433B5467"/>
    <w:rsid w:val="52F52304"/>
    <w:rsid w:val="53EE193F"/>
    <w:rsid w:val="56BC7955"/>
    <w:rsid w:val="5BE518D4"/>
    <w:rsid w:val="5E8D2F3A"/>
    <w:rsid w:val="68F91E38"/>
    <w:rsid w:val="6C1A399C"/>
    <w:rsid w:val="78CB4009"/>
    <w:rsid w:val="79E04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2553</Words>
  <Characters>2604</Characters>
  <Lines>0</Lines>
  <Paragraphs>0</Paragraphs>
  <TotalTime>3</TotalTime>
  <ScaleCrop>false</ScaleCrop>
  <LinksUpToDate>false</LinksUpToDate>
  <CharactersWithSpaces>2623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2022-03-25T02:38:00Z</dcterms:created>
  <dc:creator>张梦龙</dc:creator>
  <cp:lastModifiedBy>吕微</cp:lastModifiedBy>
  <dcterms:modified xsi:type="dcterms:W3CDTF">2022-04-08T02:25:12Z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E1D7B879C581450CABA8DA14DFF95798</vt:lpwstr>
  </property>
</Properties>
</file>