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F38" w:rsidRPr="00EF0F38" w:rsidRDefault="00EF0F38" w:rsidP="00EF0F38">
      <w:pPr>
        <w:widowControl/>
        <w:spacing w:line="360" w:lineRule="auto"/>
        <w:jc w:val="center"/>
        <w:rPr>
          <w:rFonts w:ascii="宋体" w:eastAsia="宋体" w:hAnsi="宋体" w:cs="宋体"/>
          <w:b/>
          <w:kern w:val="0"/>
          <w:sz w:val="36"/>
          <w:szCs w:val="36"/>
        </w:rPr>
      </w:pPr>
      <w:r w:rsidRPr="00EF0F38">
        <w:rPr>
          <w:rFonts w:ascii="方正小标宋简体" w:eastAsia="方正小标宋简体" w:hAnsi="华文中宋" w:cs="Times New Roman" w:hint="eastAsia"/>
          <w:b/>
          <w:kern w:val="0"/>
          <w:sz w:val="36"/>
          <w:szCs w:val="36"/>
        </w:rPr>
        <w:t>2017中国图书馆学会年会征文题解</w:t>
      </w:r>
    </w:p>
    <w:p w:rsidR="00EF0F38" w:rsidRPr="00EF0F38" w:rsidRDefault="00EF0F38" w:rsidP="00EF0F38">
      <w:pPr>
        <w:widowControl/>
        <w:tabs>
          <w:tab w:val="left" w:pos="589"/>
        </w:tabs>
        <w:spacing w:line="500" w:lineRule="exact"/>
        <w:ind w:firstLineChars="200" w:firstLine="482"/>
        <w:jc w:val="left"/>
        <w:rPr>
          <w:rFonts w:ascii="宋体" w:eastAsia="宋体" w:hAnsi="宋体" w:cs="宋体"/>
          <w:kern w:val="0"/>
          <w:sz w:val="24"/>
          <w:szCs w:val="24"/>
        </w:rPr>
      </w:pPr>
      <w:r w:rsidRPr="00EF0F38">
        <w:rPr>
          <w:rFonts w:ascii="仿宋_GB2312" w:eastAsia="仿宋_GB2312" w:hAnsi="宋体" w:cs="仿宋_GB2312" w:hint="eastAsia"/>
          <w:b/>
          <w:kern w:val="0"/>
          <w:sz w:val="24"/>
          <w:szCs w:val="24"/>
        </w:rPr>
        <w:t>1.</w:t>
      </w:r>
      <w:r w:rsidRPr="00EF0F38">
        <w:rPr>
          <w:rFonts w:ascii="仿宋_GB2312" w:eastAsia="仿宋_GB2312" w:hAnsi="宋体" w:cs="宋体" w:hint="eastAsia"/>
          <w:b/>
          <w:kern w:val="0"/>
          <w:sz w:val="24"/>
          <w:szCs w:val="24"/>
        </w:rPr>
        <w:t>图书馆员科研项目申报组织与成果评价</w:t>
      </w:r>
    </w:p>
    <w:p w:rsidR="00EF0F38" w:rsidRPr="00EF0F38" w:rsidRDefault="00EF0F38" w:rsidP="00EF0F38">
      <w:pPr>
        <w:widowControl/>
        <w:tabs>
          <w:tab w:val="left" w:pos="589"/>
        </w:tabs>
        <w:spacing w:line="500" w:lineRule="exact"/>
        <w:ind w:firstLineChars="200" w:firstLine="480"/>
        <w:jc w:val="left"/>
        <w:rPr>
          <w:rFonts w:ascii="宋体" w:eastAsia="宋体" w:hAnsi="宋体" w:cs="宋体"/>
          <w:kern w:val="0"/>
          <w:sz w:val="24"/>
          <w:szCs w:val="24"/>
        </w:rPr>
      </w:pPr>
      <w:r w:rsidRPr="00EF0F38">
        <w:rPr>
          <w:rFonts w:ascii="仿宋_GB2312" w:eastAsia="仿宋_GB2312" w:hAnsi="宋体" w:cs="宋体" w:hint="eastAsia"/>
          <w:kern w:val="0"/>
          <w:sz w:val="24"/>
          <w:szCs w:val="24"/>
        </w:rPr>
        <w:t>图书馆业务研究是图书馆工作的重要组成部分。通过调研各类型图书馆科研组织与管理的现状，探讨图书馆员开展业务创新的激励和评价机制，建立和完善图书馆业务研究的评价体系。将主要聚焦：（1）图书馆业务研究的规律；（2）国家基金项目和地方基金项目申报；（3）图书馆科研项目的组织；（4）项目研究过程与图书馆科研成果评价；（5）图书馆科研工作管理创新。</w:t>
      </w:r>
    </w:p>
    <w:p w:rsidR="00EF0F38" w:rsidRPr="00EF0F38" w:rsidRDefault="00EF0F38" w:rsidP="00EF0F38">
      <w:pPr>
        <w:widowControl/>
        <w:tabs>
          <w:tab w:val="left" w:pos="589"/>
        </w:tabs>
        <w:spacing w:line="500" w:lineRule="exact"/>
        <w:ind w:firstLineChars="200" w:firstLine="482"/>
        <w:jc w:val="left"/>
        <w:rPr>
          <w:rFonts w:ascii="宋体" w:eastAsia="宋体" w:hAnsi="宋体" w:cs="宋体"/>
          <w:kern w:val="0"/>
          <w:sz w:val="24"/>
          <w:szCs w:val="24"/>
        </w:rPr>
      </w:pPr>
      <w:r w:rsidRPr="00EF0F38">
        <w:rPr>
          <w:rFonts w:ascii="仿宋_GB2312" w:eastAsia="仿宋_GB2312" w:hAnsi="宋体" w:cs="仿宋_GB2312" w:hint="eastAsia"/>
          <w:b/>
          <w:kern w:val="0"/>
          <w:sz w:val="24"/>
          <w:szCs w:val="24"/>
        </w:rPr>
        <w:t>2.</w:t>
      </w:r>
      <w:r w:rsidRPr="00EF0F38">
        <w:rPr>
          <w:rFonts w:ascii="仿宋_GB2312" w:eastAsia="仿宋_GB2312" w:hAnsi="宋体" w:cs="宋体" w:hint="eastAsia"/>
          <w:b/>
          <w:kern w:val="0"/>
          <w:sz w:val="24"/>
          <w:szCs w:val="24"/>
        </w:rPr>
        <w:t>《公共文化服务保障法》视野下的图书馆法治建设</w:t>
      </w:r>
    </w:p>
    <w:p w:rsidR="00EF0F38" w:rsidRPr="00EF0F38" w:rsidRDefault="00EF0F38" w:rsidP="00EF0F38">
      <w:pPr>
        <w:widowControl/>
        <w:tabs>
          <w:tab w:val="left" w:pos="589"/>
        </w:tabs>
        <w:spacing w:line="500" w:lineRule="exact"/>
        <w:ind w:firstLineChars="200" w:firstLine="480"/>
        <w:jc w:val="left"/>
        <w:rPr>
          <w:rFonts w:ascii="宋体" w:eastAsia="宋体" w:hAnsi="宋体" w:cs="宋体"/>
          <w:kern w:val="0"/>
          <w:sz w:val="24"/>
          <w:szCs w:val="24"/>
        </w:rPr>
      </w:pPr>
      <w:r w:rsidRPr="00EF0F38">
        <w:rPr>
          <w:rFonts w:ascii="仿宋_GB2312" w:eastAsia="仿宋_GB2312" w:hAnsi="宋体" w:cs="宋体" w:hint="eastAsia"/>
          <w:kern w:val="0"/>
          <w:sz w:val="24"/>
          <w:szCs w:val="24"/>
        </w:rPr>
        <w:t>《公 共文化服务保障法》作为公共文化领域一项基础性、全局性、基本性的法律构筑了我国公共文化服务基本法律制度体系的框架，并对图书馆法制和服务创新提供了良 好契机。在既有法律框架的支撑下，建设与丰富公共图书馆服务规范、构建支撑图书馆健康发展的基本制度与服务模式，并利用大数据技术，融入互联网+理念，融入社会、服务社会，建设新型图书馆并不断创新服务模式，既是社会大众的现实需求，又是图书馆事业发展的内在驱动力。</w:t>
      </w:r>
    </w:p>
    <w:p w:rsidR="00EF0F38" w:rsidRPr="00EF0F38" w:rsidRDefault="00EF0F38" w:rsidP="00EF0F38">
      <w:pPr>
        <w:widowControl/>
        <w:tabs>
          <w:tab w:val="left" w:pos="589"/>
        </w:tabs>
        <w:spacing w:line="500" w:lineRule="exact"/>
        <w:ind w:firstLineChars="200" w:firstLine="482"/>
        <w:jc w:val="left"/>
        <w:rPr>
          <w:rFonts w:ascii="宋体" w:eastAsia="宋体" w:hAnsi="宋体" w:cs="宋体"/>
          <w:kern w:val="0"/>
          <w:sz w:val="24"/>
          <w:szCs w:val="24"/>
        </w:rPr>
      </w:pPr>
      <w:r w:rsidRPr="00EF0F38">
        <w:rPr>
          <w:rFonts w:ascii="仿宋_GB2312" w:eastAsia="仿宋_GB2312" w:hAnsi="宋体" w:cs="仿宋_GB2312" w:hint="eastAsia"/>
          <w:b/>
          <w:kern w:val="0"/>
          <w:sz w:val="24"/>
          <w:szCs w:val="24"/>
        </w:rPr>
        <w:t>3.</w:t>
      </w:r>
      <w:r w:rsidRPr="00EF0F38">
        <w:rPr>
          <w:rFonts w:ascii="仿宋_GB2312" w:eastAsia="仿宋_GB2312" w:hAnsi="宋体" w:cs="宋体" w:hint="eastAsia"/>
          <w:b/>
          <w:kern w:val="0"/>
          <w:sz w:val="24"/>
          <w:szCs w:val="24"/>
        </w:rPr>
        <w:t>图书馆在数据开放中的责任</w:t>
      </w:r>
    </w:p>
    <w:p w:rsidR="00EF0F38" w:rsidRPr="00EF0F38" w:rsidRDefault="00EF0F38" w:rsidP="00EF0F38">
      <w:pPr>
        <w:widowControl/>
        <w:tabs>
          <w:tab w:val="left" w:pos="589"/>
        </w:tabs>
        <w:spacing w:line="500" w:lineRule="exact"/>
        <w:ind w:firstLineChars="200" w:firstLine="480"/>
        <w:jc w:val="left"/>
        <w:rPr>
          <w:rFonts w:ascii="宋体" w:eastAsia="宋体" w:hAnsi="宋体" w:cs="宋体"/>
          <w:kern w:val="0"/>
          <w:sz w:val="24"/>
          <w:szCs w:val="24"/>
        </w:rPr>
      </w:pPr>
      <w:r w:rsidRPr="00EF0F38">
        <w:rPr>
          <w:rFonts w:ascii="仿宋_GB2312" w:eastAsia="仿宋_GB2312" w:hAnsi="宋体" w:cs="宋体" w:hint="eastAsia"/>
          <w:kern w:val="0"/>
          <w:sz w:val="24"/>
          <w:szCs w:val="24"/>
        </w:rPr>
        <w:t>开放科学重视数据的开放，强调通过数据的复用和活用催生新的研究成果，促进科学发展的社会化和科学交流的多样化。图书馆作为科学知识储备的中坚力量有能力也有责任为开放科学和开放数据的发展作出贡献。</w:t>
      </w:r>
    </w:p>
    <w:p w:rsidR="00EF0F38" w:rsidRPr="00EF0F38" w:rsidRDefault="00EF0F38" w:rsidP="00EF0F38">
      <w:pPr>
        <w:widowControl/>
        <w:tabs>
          <w:tab w:val="left" w:pos="589"/>
        </w:tabs>
        <w:spacing w:line="500" w:lineRule="exact"/>
        <w:ind w:firstLineChars="200" w:firstLine="482"/>
        <w:jc w:val="left"/>
        <w:rPr>
          <w:rFonts w:ascii="宋体" w:eastAsia="宋体" w:hAnsi="宋体" w:cs="宋体"/>
          <w:kern w:val="0"/>
          <w:sz w:val="24"/>
          <w:szCs w:val="24"/>
        </w:rPr>
      </w:pPr>
      <w:r w:rsidRPr="00EF0F38">
        <w:rPr>
          <w:rFonts w:ascii="仿宋_GB2312" w:eastAsia="仿宋_GB2312" w:hAnsi="宋体" w:cs="仿宋_GB2312" w:hint="eastAsia"/>
          <w:b/>
          <w:kern w:val="0"/>
          <w:sz w:val="24"/>
          <w:szCs w:val="24"/>
        </w:rPr>
        <w:t>4.</w:t>
      </w:r>
      <w:r w:rsidRPr="00EF0F38">
        <w:rPr>
          <w:rFonts w:ascii="仿宋_GB2312" w:eastAsia="仿宋_GB2312" w:hAnsi="宋体" w:cs="宋体" w:hint="eastAsia"/>
          <w:b/>
          <w:kern w:val="0"/>
          <w:sz w:val="24"/>
          <w:szCs w:val="24"/>
        </w:rPr>
        <w:t>图书馆品牌管理与服务营销</w:t>
      </w:r>
    </w:p>
    <w:p w:rsidR="00EF0F38" w:rsidRPr="00EF0F38" w:rsidRDefault="00EF0F38" w:rsidP="00EF0F38">
      <w:pPr>
        <w:widowControl/>
        <w:tabs>
          <w:tab w:val="left" w:pos="589"/>
        </w:tabs>
        <w:spacing w:line="500" w:lineRule="exact"/>
        <w:ind w:firstLineChars="200" w:firstLine="480"/>
        <w:jc w:val="left"/>
        <w:rPr>
          <w:rFonts w:ascii="宋体" w:eastAsia="宋体" w:hAnsi="宋体" w:cs="宋体"/>
          <w:kern w:val="0"/>
          <w:sz w:val="24"/>
          <w:szCs w:val="24"/>
        </w:rPr>
      </w:pPr>
      <w:r w:rsidRPr="00EF0F38">
        <w:rPr>
          <w:rFonts w:ascii="仿宋_GB2312" w:eastAsia="仿宋_GB2312" w:hAnsi="宋体" w:cs="宋体" w:hint="eastAsia"/>
          <w:kern w:val="0"/>
          <w:sz w:val="24"/>
          <w:szCs w:val="24"/>
        </w:rPr>
        <w:t>科 学合理、优质高效的管理是图书馆实现工作目标、达到预期服务效果的关键。从图书馆管理的发展趋势看，以市场和用户为导向的“品牌管理”、“服务营销”等管 理学概念正在被图书馆界越来越广泛地引入和应用。推动图书馆品牌管理与服务营销的研究，梳理总结相关理论，探讨两者之间的关系，分析国内外图书馆实践案 例，发现并展望图书馆品牌管理与服务营销的可行模式和未来发展空间，可以帮助图书馆在实践中更好地塑造社会形象，提升服务效能，保持社会竞争力，并实现最 终的可持续发展。</w:t>
      </w:r>
    </w:p>
    <w:p w:rsidR="00EF0F38" w:rsidRPr="00EF0F38" w:rsidRDefault="00EF0F38" w:rsidP="00EF0F38">
      <w:pPr>
        <w:widowControl/>
        <w:tabs>
          <w:tab w:val="left" w:pos="589"/>
        </w:tabs>
        <w:spacing w:line="500" w:lineRule="exact"/>
        <w:ind w:firstLineChars="200" w:firstLine="482"/>
        <w:jc w:val="left"/>
        <w:rPr>
          <w:rFonts w:ascii="宋体" w:eastAsia="宋体" w:hAnsi="宋体" w:cs="宋体"/>
          <w:kern w:val="0"/>
          <w:sz w:val="24"/>
          <w:szCs w:val="24"/>
        </w:rPr>
      </w:pPr>
      <w:r w:rsidRPr="00EF0F38">
        <w:rPr>
          <w:rFonts w:ascii="仿宋_GB2312" w:eastAsia="仿宋_GB2312" w:hAnsi="宋体" w:cs="仿宋_GB2312" w:hint="eastAsia"/>
          <w:b/>
          <w:kern w:val="0"/>
          <w:sz w:val="24"/>
          <w:szCs w:val="24"/>
        </w:rPr>
        <w:t>5.</w:t>
      </w:r>
      <w:r w:rsidRPr="00EF0F38">
        <w:rPr>
          <w:rFonts w:ascii="仿宋_GB2312" w:eastAsia="仿宋_GB2312" w:hAnsi="宋体" w:cs="宋体" w:hint="eastAsia"/>
          <w:b/>
          <w:kern w:val="0"/>
          <w:sz w:val="24"/>
          <w:szCs w:val="24"/>
        </w:rPr>
        <w:t>大数据环境下的图书馆统计与评价</w:t>
      </w:r>
    </w:p>
    <w:p w:rsidR="00EF0F38" w:rsidRPr="00EF0F38" w:rsidRDefault="00EF0F38" w:rsidP="00EF0F38">
      <w:pPr>
        <w:widowControl/>
        <w:tabs>
          <w:tab w:val="left" w:pos="589"/>
        </w:tabs>
        <w:spacing w:line="500" w:lineRule="exact"/>
        <w:ind w:firstLineChars="200" w:firstLine="480"/>
        <w:jc w:val="left"/>
        <w:rPr>
          <w:rFonts w:ascii="宋体" w:eastAsia="宋体" w:hAnsi="宋体" w:cs="宋体"/>
          <w:kern w:val="0"/>
          <w:sz w:val="24"/>
          <w:szCs w:val="24"/>
        </w:rPr>
      </w:pPr>
      <w:r w:rsidRPr="00EF0F38">
        <w:rPr>
          <w:rFonts w:ascii="仿宋_GB2312" w:eastAsia="仿宋_GB2312" w:hAnsi="宋体" w:cs="宋体" w:hint="eastAsia"/>
          <w:kern w:val="0"/>
          <w:sz w:val="24"/>
          <w:szCs w:val="24"/>
        </w:rPr>
        <w:lastRenderedPageBreak/>
        <w:t>主要聚焦：（1）网络环境下图书馆馆藏统计：新理念、新指标；（2）公共图书馆服务绩效评估体系构建；（3）高校图书馆服务绩效评估体系构建；（4）图书馆服务能力测评：指标体系与评估方法；（5）图书馆公共文化服务影响力评估新思路；（6）图书馆读者满意度测评：路径与方法；（7）传承与发展：图书馆公共教育能力评估；（8）现代图书馆业务统计数据管理平台构建；（9）图书馆统计数据质量规范与控制；（10）图书馆信息服务标准与规范研究；（11）图书馆统计与评价案例分析；（12）国外学术图书馆的统计与评价调研。</w:t>
      </w:r>
    </w:p>
    <w:p w:rsidR="00EF0F38" w:rsidRPr="00EF0F38" w:rsidRDefault="00EF0F38" w:rsidP="00EF0F38">
      <w:pPr>
        <w:widowControl/>
        <w:tabs>
          <w:tab w:val="left" w:pos="589"/>
        </w:tabs>
        <w:spacing w:line="500" w:lineRule="exact"/>
        <w:ind w:firstLineChars="200" w:firstLine="482"/>
        <w:jc w:val="left"/>
        <w:rPr>
          <w:rFonts w:ascii="宋体" w:eastAsia="宋体" w:hAnsi="宋体" w:cs="宋体"/>
          <w:kern w:val="0"/>
          <w:sz w:val="24"/>
          <w:szCs w:val="24"/>
        </w:rPr>
      </w:pPr>
      <w:r w:rsidRPr="00EF0F38">
        <w:rPr>
          <w:rFonts w:ascii="仿宋_GB2312" w:eastAsia="仿宋_GB2312" w:hAnsi="宋体" w:cs="仿宋_GB2312" w:hint="eastAsia"/>
          <w:b/>
          <w:kern w:val="0"/>
          <w:sz w:val="24"/>
          <w:szCs w:val="24"/>
        </w:rPr>
        <w:t>6.</w:t>
      </w:r>
      <w:r w:rsidRPr="00EF0F38">
        <w:rPr>
          <w:rFonts w:ascii="仿宋_GB2312" w:eastAsia="仿宋_GB2312" w:hAnsi="宋体" w:cs="宋体" w:hint="eastAsia"/>
          <w:b/>
          <w:kern w:val="0"/>
          <w:sz w:val="24"/>
          <w:szCs w:val="24"/>
        </w:rPr>
        <w:t>双创与双一流建设下的图书馆服务变革</w:t>
      </w:r>
    </w:p>
    <w:p w:rsidR="00EF0F38" w:rsidRPr="00EF0F38" w:rsidRDefault="00EF0F38" w:rsidP="00EF0F38">
      <w:pPr>
        <w:widowControl/>
        <w:tabs>
          <w:tab w:val="left" w:pos="589"/>
        </w:tabs>
        <w:spacing w:line="500" w:lineRule="exact"/>
        <w:ind w:firstLineChars="200" w:firstLine="480"/>
        <w:jc w:val="left"/>
        <w:rPr>
          <w:rFonts w:ascii="宋体" w:eastAsia="宋体" w:hAnsi="宋体" w:cs="宋体"/>
          <w:kern w:val="0"/>
          <w:sz w:val="24"/>
          <w:szCs w:val="24"/>
        </w:rPr>
      </w:pPr>
      <w:r w:rsidRPr="00EF0F38">
        <w:rPr>
          <w:rFonts w:ascii="仿宋_GB2312" w:eastAsia="仿宋_GB2312" w:hAnsi="宋体" w:cs="宋体" w:hint="eastAsia"/>
          <w:kern w:val="0"/>
          <w:sz w:val="24"/>
          <w:szCs w:val="24"/>
        </w:rPr>
        <w:t>近 年来，国家提出的双创、双一流建设战略，为中国经济、中国高等教育的发展注入了新活力，也为图书馆提出了新要求。图书馆要服务于国家建设、国家战略和国家 需求，就必须将自己融入社会发展大环境之中，再塑图书馆形象。为此，不仅需要资源、技术、管理等方面变革和转型，获得新的可持续发展动力，更需要不断研究 用户新的和变化着的需求，持续开拓新的服务领域，加大创新服务模式，进一步深化服务内容，显著增强服务能力。</w:t>
      </w:r>
    </w:p>
    <w:p w:rsidR="00EF0F38" w:rsidRPr="00EF0F38" w:rsidRDefault="00EF0F38" w:rsidP="00EF0F38">
      <w:pPr>
        <w:widowControl/>
        <w:tabs>
          <w:tab w:val="left" w:pos="589"/>
        </w:tabs>
        <w:spacing w:line="500" w:lineRule="exact"/>
        <w:ind w:firstLineChars="200" w:firstLine="482"/>
        <w:jc w:val="left"/>
        <w:rPr>
          <w:rFonts w:ascii="宋体" w:eastAsia="宋体" w:hAnsi="宋体" w:cs="宋体"/>
          <w:kern w:val="0"/>
          <w:sz w:val="24"/>
          <w:szCs w:val="24"/>
        </w:rPr>
      </w:pPr>
      <w:r w:rsidRPr="00EF0F38">
        <w:rPr>
          <w:rFonts w:ascii="仿宋_GB2312" w:eastAsia="仿宋_GB2312" w:hAnsi="宋体" w:cs="仿宋_GB2312" w:hint="eastAsia"/>
          <w:b/>
          <w:kern w:val="0"/>
          <w:sz w:val="24"/>
          <w:szCs w:val="24"/>
        </w:rPr>
        <w:t>7.</w:t>
      </w:r>
      <w:r w:rsidRPr="00EF0F38">
        <w:rPr>
          <w:rFonts w:ascii="仿宋_GB2312" w:eastAsia="仿宋_GB2312" w:hAnsi="宋体" w:cs="宋体" w:hint="eastAsia"/>
          <w:b/>
          <w:kern w:val="0"/>
          <w:sz w:val="24"/>
          <w:szCs w:val="24"/>
        </w:rPr>
        <w:t>公共数字文化：新技术、新体验</w:t>
      </w:r>
    </w:p>
    <w:p w:rsidR="00EF0F38" w:rsidRPr="00EF0F38" w:rsidRDefault="00EF0F38" w:rsidP="00EF0F38">
      <w:pPr>
        <w:widowControl/>
        <w:tabs>
          <w:tab w:val="left" w:pos="589"/>
        </w:tabs>
        <w:spacing w:line="500" w:lineRule="exact"/>
        <w:ind w:firstLineChars="200" w:firstLine="480"/>
        <w:jc w:val="left"/>
        <w:rPr>
          <w:rFonts w:ascii="宋体" w:eastAsia="宋体" w:hAnsi="宋体" w:cs="宋体"/>
          <w:kern w:val="0"/>
          <w:sz w:val="24"/>
          <w:szCs w:val="24"/>
        </w:rPr>
      </w:pPr>
      <w:r w:rsidRPr="00EF0F38">
        <w:rPr>
          <w:rFonts w:ascii="仿宋_GB2312" w:eastAsia="仿宋_GB2312" w:hAnsi="宋体" w:cs="宋体" w:hint="eastAsia"/>
          <w:kern w:val="0"/>
          <w:sz w:val="24"/>
          <w:szCs w:val="24"/>
        </w:rPr>
        <w:t>加 强公共数字文化建设，是“十三五”时期基本建成现代公共文化服务体系的重要任务，重点公共数字文化工程的统筹实施，在公共文化服务的均等性和便利性方面发 挥独特作用。围绕互联网、移动互联网、广播电视网、大数据分析、云服务、物联网等关键词，通过对新技术和新服务应用的阐释，对数字图书馆与科技深度融合进 行探讨和实例分析。而VR、AR、人工智能等新技术也给公众带来全新的服务体验。</w:t>
      </w:r>
    </w:p>
    <w:p w:rsidR="00EF0F38" w:rsidRPr="00EF0F38" w:rsidRDefault="00EF0F38" w:rsidP="00EF0F38">
      <w:pPr>
        <w:widowControl/>
        <w:tabs>
          <w:tab w:val="left" w:pos="589"/>
        </w:tabs>
        <w:spacing w:line="500" w:lineRule="exact"/>
        <w:ind w:firstLineChars="200" w:firstLine="482"/>
        <w:jc w:val="left"/>
        <w:rPr>
          <w:rFonts w:ascii="宋体" w:eastAsia="宋体" w:hAnsi="宋体" w:cs="宋体"/>
          <w:kern w:val="0"/>
          <w:sz w:val="24"/>
          <w:szCs w:val="24"/>
        </w:rPr>
      </w:pPr>
      <w:r w:rsidRPr="00EF0F38">
        <w:rPr>
          <w:rFonts w:ascii="仿宋_GB2312" w:eastAsia="仿宋_GB2312" w:hAnsi="宋体" w:cs="仿宋_GB2312" w:hint="eastAsia"/>
          <w:b/>
          <w:kern w:val="0"/>
          <w:sz w:val="24"/>
          <w:szCs w:val="24"/>
        </w:rPr>
        <w:t>8.</w:t>
      </w:r>
      <w:r w:rsidRPr="00EF0F38">
        <w:rPr>
          <w:rFonts w:ascii="仿宋_GB2312" w:eastAsia="仿宋_GB2312" w:hAnsi="宋体" w:cs="宋体" w:hint="eastAsia"/>
          <w:b/>
          <w:kern w:val="0"/>
          <w:sz w:val="24"/>
          <w:szCs w:val="24"/>
        </w:rPr>
        <w:t>“互联网+”时代的文献资源揭示、整合与共享创新</w:t>
      </w:r>
    </w:p>
    <w:p w:rsidR="00EF0F38" w:rsidRPr="00EF0F38" w:rsidRDefault="00EF0F38" w:rsidP="00EF0F38">
      <w:pPr>
        <w:widowControl/>
        <w:tabs>
          <w:tab w:val="left" w:pos="589"/>
        </w:tabs>
        <w:spacing w:line="500" w:lineRule="exact"/>
        <w:ind w:firstLineChars="200" w:firstLine="480"/>
        <w:jc w:val="left"/>
        <w:rPr>
          <w:rFonts w:ascii="宋体" w:eastAsia="宋体" w:hAnsi="宋体" w:cs="宋体"/>
          <w:kern w:val="0"/>
          <w:sz w:val="24"/>
          <w:szCs w:val="24"/>
        </w:rPr>
      </w:pPr>
      <w:r w:rsidRPr="00EF0F38">
        <w:rPr>
          <w:rFonts w:ascii="仿宋_GB2312" w:eastAsia="仿宋_GB2312" w:hAnsi="宋体" w:cs="宋体" w:hint="eastAsia"/>
          <w:kern w:val="0"/>
          <w:sz w:val="24"/>
          <w:szCs w:val="24"/>
        </w:rPr>
        <w:t>“互联网+” 时代，是以数据化为特征和标志的深度信息化时代。图书馆正是将各类文献资源所承载的信息通过科学规则和方法将信息数据化、有序化与优质化的加工厂，通过对 信息外在特征和内容特征的表征和排序，实现无序信息流向有序信息流的转换，从而使信息集合达到科学组合实现有效流通，促进用户对信息的有效获取和利用。在 “互联网+”时代下，传统的信息揭示、整合的规</w:t>
      </w:r>
      <w:r w:rsidRPr="00EF0F38">
        <w:rPr>
          <w:rFonts w:ascii="仿宋_GB2312" w:eastAsia="仿宋_GB2312" w:hAnsi="宋体" w:cs="宋体" w:hint="eastAsia"/>
          <w:kern w:val="0"/>
          <w:sz w:val="24"/>
          <w:szCs w:val="24"/>
        </w:rPr>
        <w:lastRenderedPageBreak/>
        <w:t>则与方法，需要随着新一代信息技术的发展而发展，创新势在必行。本选题旨在探讨新时代的文献揭示与组织方法，资源组织规则的新变革，传统文献和数字资源的多元整合，从而实现跨界融合、共建共享、互联互通、应用创新。</w:t>
      </w:r>
    </w:p>
    <w:p w:rsidR="00EF0F38" w:rsidRPr="00EF0F38" w:rsidRDefault="00EF0F38" w:rsidP="00EF0F38">
      <w:pPr>
        <w:widowControl/>
        <w:tabs>
          <w:tab w:val="left" w:pos="589"/>
        </w:tabs>
        <w:spacing w:line="500" w:lineRule="exact"/>
        <w:ind w:firstLineChars="200" w:firstLine="482"/>
        <w:jc w:val="left"/>
        <w:rPr>
          <w:rFonts w:ascii="宋体" w:eastAsia="宋体" w:hAnsi="宋体" w:cs="宋体"/>
          <w:kern w:val="0"/>
          <w:sz w:val="24"/>
          <w:szCs w:val="24"/>
        </w:rPr>
      </w:pPr>
      <w:r w:rsidRPr="00EF0F38">
        <w:rPr>
          <w:rFonts w:ascii="仿宋_GB2312" w:eastAsia="仿宋_GB2312" w:hAnsi="宋体" w:cs="仿宋_GB2312" w:hint="eastAsia"/>
          <w:b/>
          <w:kern w:val="0"/>
          <w:sz w:val="24"/>
          <w:szCs w:val="24"/>
        </w:rPr>
        <w:t>9.</w:t>
      </w:r>
      <w:r w:rsidRPr="00EF0F38">
        <w:rPr>
          <w:rFonts w:ascii="仿宋_GB2312" w:eastAsia="仿宋_GB2312" w:hAnsi="宋体" w:cs="宋体" w:hint="eastAsia"/>
          <w:b/>
          <w:kern w:val="0"/>
          <w:sz w:val="24"/>
          <w:szCs w:val="24"/>
        </w:rPr>
        <w:t>讲好中华典籍故事，弘扬优秀传统文化</w:t>
      </w:r>
    </w:p>
    <w:p w:rsidR="00EF0F38" w:rsidRPr="00EF0F38" w:rsidRDefault="00EF0F38" w:rsidP="00EF0F38">
      <w:pPr>
        <w:widowControl/>
        <w:tabs>
          <w:tab w:val="left" w:pos="589"/>
        </w:tabs>
        <w:spacing w:line="500" w:lineRule="exact"/>
        <w:ind w:firstLineChars="200" w:firstLine="480"/>
        <w:jc w:val="left"/>
        <w:rPr>
          <w:rFonts w:ascii="宋体" w:eastAsia="宋体" w:hAnsi="宋体" w:cs="宋体"/>
          <w:kern w:val="0"/>
          <w:sz w:val="24"/>
          <w:szCs w:val="24"/>
        </w:rPr>
      </w:pPr>
      <w:r w:rsidRPr="00EF0F38">
        <w:rPr>
          <w:rFonts w:ascii="仿宋_GB2312" w:eastAsia="仿宋_GB2312" w:hAnsi="宋体" w:cs="宋体" w:hint="eastAsia"/>
          <w:kern w:val="0"/>
          <w:sz w:val="24"/>
          <w:szCs w:val="24"/>
        </w:rPr>
        <w:t>中 共中央办公厅、国务院办公厅联合发布的《关于实施中华优秀传统文化传承发展工程的意见》从国家文化自信和文化战略高度阐释了传承中华优秀传统文化的重要意 义、基本原则、重点项目和措施保障。“中华古籍保护计划”和“讲好中国故事”两大项目都纳入了这一重要工程。图书馆如何发挥自身优势，在开展古籍保护的基 础上“讲好中华典籍故事”。该主题可结合图书馆实践范例和未来规划，从重要意义、基本原则、主要内容、重点任务、组织实施和保障措施方面，探讨图书馆应如 何“讲好中华典籍故事”、更好地传承中华优秀传统文化。</w:t>
      </w:r>
    </w:p>
    <w:p w:rsidR="00EF0F38" w:rsidRPr="00EF0F38" w:rsidRDefault="00EF0F38" w:rsidP="00EF0F38">
      <w:pPr>
        <w:widowControl/>
        <w:tabs>
          <w:tab w:val="left" w:pos="826"/>
        </w:tabs>
        <w:spacing w:line="500" w:lineRule="exact"/>
        <w:ind w:firstLineChars="200" w:firstLine="482"/>
        <w:jc w:val="left"/>
        <w:rPr>
          <w:rFonts w:ascii="宋体" w:eastAsia="宋体" w:hAnsi="宋体" w:cs="宋体"/>
          <w:kern w:val="0"/>
          <w:sz w:val="24"/>
          <w:szCs w:val="24"/>
        </w:rPr>
      </w:pPr>
      <w:r w:rsidRPr="00EF0F38">
        <w:rPr>
          <w:rFonts w:ascii="仿宋_GB2312" w:eastAsia="仿宋_GB2312" w:hAnsi="宋体" w:cs="仿宋_GB2312" w:hint="eastAsia"/>
          <w:b/>
          <w:kern w:val="0"/>
          <w:sz w:val="24"/>
          <w:szCs w:val="24"/>
        </w:rPr>
        <w:t>10.</w:t>
      </w:r>
      <w:r w:rsidRPr="00EF0F38">
        <w:rPr>
          <w:rFonts w:ascii="仿宋_GB2312" w:eastAsia="仿宋_GB2312" w:hAnsi="宋体" w:cs="宋体" w:hint="eastAsia"/>
          <w:b/>
          <w:kern w:val="0"/>
          <w:sz w:val="24"/>
          <w:szCs w:val="24"/>
        </w:rPr>
        <w:t>加强地方文献研究，提升区域文化软实力</w:t>
      </w:r>
    </w:p>
    <w:p w:rsidR="00EF0F38" w:rsidRPr="00EF0F38" w:rsidRDefault="00EF0F38" w:rsidP="00EF0F38">
      <w:pPr>
        <w:widowControl/>
        <w:tabs>
          <w:tab w:val="left" w:pos="826"/>
        </w:tabs>
        <w:spacing w:line="500" w:lineRule="exact"/>
        <w:ind w:firstLineChars="200" w:firstLine="480"/>
        <w:jc w:val="left"/>
        <w:rPr>
          <w:rFonts w:ascii="宋体" w:eastAsia="宋体" w:hAnsi="宋体" w:cs="宋体"/>
          <w:kern w:val="0"/>
          <w:sz w:val="24"/>
          <w:szCs w:val="24"/>
        </w:rPr>
      </w:pPr>
      <w:r w:rsidRPr="00EF0F38">
        <w:rPr>
          <w:rFonts w:ascii="仿宋_GB2312" w:eastAsia="仿宋_GB2312" w:hAnsi="宋体" w:cs="宋体" w:hint="eastAsia"/>
          <w:kern w:val="0"/>
          <w:sz w:val="24"/>
          <w:szCs w:val="24"/>
        </w:rPr>
        <w:t>地 方文献作为一种反映特定区域内的信息资料，承载着记录、保护、传承区域文化的职能，是区域文化的重要构成部分。强化地方文献研究应积极探索地方文献建设与 理论相结合，充分认识和发挥地方文献在地方文化发展中的重要作用，切实探讨地方文献资源建设的实际效用；随着地方资源建设与研究的不断深入和有效运用，必 将有利于提升区域文化软实力，实现区域文化的全面发展。</w:t>
      </w:r>
    </w:p>
    <w:p w:rsidR="00EF0F38" w:rsidRPr="00EF0F38" w:rsidRDefault="00EF0F38" w:rsidP="00EF0F38">
      <w:pPr>
        <w:widowControl/>
        <w:tabs>
          <w:tab w:val="left" w:pos="826"/>
        </w:tabs>
        <w:spacing w:line="500" w:lineRule="exact"/>
        <w:ind w:firstLineChars="200" w:firstLine="482"/>
        <w:jc w:val="left"/>
        <w:rPr>
          <w:rFonts w:ascii="宋体" w:eastAsia="宋体" w:hAnsi="宋体" w:cs="宋体"/>
          <w:kern w:val="0"/>
          <w:sz w:val="24"/>
          <w:szCs w:val="24"/>
        </w:rPr>
      </w:pPr>
      <w:r w:rsidRPr="00EF0F38">
        <w:rPr>
          <w:rFonts w:ascii="仿宋_GB2312" w:eastAsia="仿宋_GB2312" w:hAnsi="宋体" w:cs="仿宋_GB2312" w:hint="eastAsia"/>
          <w:b/>
          <w:kern w:val="0"/>
          <w:sz w:val="24"/>
          <w:szCs w:val="24"/>
        </w:rPr>
        <w:t>11.</w:t>
      </w:r>
      <w:r w:rsidRPr="00EF0F38">
        <w:rPr>
          <w:rFonts w:ascii="仿宋_GB2312" w:eastAsia="仿宋_GB2312" w:hAnsi="宋体" w:cs="宋体" w:hint="eastAsia"/>
          <w:b/>
          <w:kern w:val="0"/>
          <w:sz w:val="24"/>
          <w:szCs w:val="24"/>
        </w:rPr>
        <w:t>下一代图书馆建筑功能设计与空间布局</w:t>
      </w:r>
    </w:p>
    <w:p w:rsidR="00EF0F38" w:rsidRPr="00EF0F38" w:rsidRDefault="00EF0F38" w:rsidP="00EF0F38">
      <w:pPr>
        <w:widowControl/>
        <w:tabs>
          <w:tab w:val="left" w:pos="826"/>
        </w:tabs>
        <w:spacing w:line="500" w:lineRule="exact"/>
        <w:ind w:firstLineChars="200" w:firstLine="480"/>
        <w:jc w:val="left"/>
        <w:rPr>
          <w:rFonts w:ascii="宋体" w:eastAsia="宋体" w:hAnsi="宋体" w:cs="宋体"/>
          <w:kern w:val="0"/>
          <w:sz w:val="24"/>
          <w:szCs w:val="24"/>
        </w:rPr>
      </w:pPr>
      <w:r w:rsidRPr="00EF0F38">
        <w:rPr>
          <w:rFonts w:ascii="仿宋_GB2312" w:eastAsia="仿宋_GB2312" w:hAnsi="宋体" w:cs="宋体" w:hint="eastAsia"/>
          <w:kern w:val="0"/>
          <w:sz w:val="24"/>
          <w:szCs w:val="24"/>
        </w:rPr>
        <w:t>随 着互联网社会新兴前沿的发展、图情理念的广泛融合，下一代图书馆将呈现以知识为主体，包含图书、多媒体等各种各样的载体，促进读者的交流和分享。图书馆建 筑将更多具备知识交流共同体的功能设计与空间布局，其中创新与经典的元素，需要图情、建筑、文化、新型智库、前沿技术等知识领域一起共同探讨。</w:t>
      </w:r>
    </w:p>
    <w:p w:rsidR="00EF0F38" w:rsidRPr="00EF0F38" w:rsidRDefault="00EF0F38" w:rsidP="00EF0F38">
      <w:pPr>
        <w:widowControl/>
        <w:tabs>
          <w:tab w:val="left" w:pos="826"/>
        </w:tabs>
        <w:spacing w:line="500" w:lineRule="exact"/>
        <w:ind w:firstLineChars="200" w:firstLine="482"/>
        <w:jc w:val="left"/>
        <w:rPr>
          <w:rFonts w:ascii="宋体" w:eastAsia="宋体" w:hAnsi="宋体" w:cs="宋体"/>
          <w:kern w:val="0"/>
          <w:sz w:val="24"/>
          <w:szCs w:val="24"/>
        </w:rPr>
      </w:pPr>
      <w:r w:rsidRPr="00EF0F38">
        <w:rPr>
          <w:rFonts w:ascii="仿宋_GB2312" w:eastAsia="仿宋_GB2312" w:hAnsi="宋体" w:cs="仿宋_GB2312" w:hint="eastAsia"/>
          <w:b/>
          <w:kern w:val="0"/>
          <w:sz w:val="24"/>
          <w:szCs w:val="24"/>
        </w:rPr>
        <w:t>12.</w:t>
      </w:r>
      <w:r w:rsidRPr="00EF0F38">
        <w:rPr>
          <w:rFonts w:ascii="仿宋_GB2312" w:eastAsia="仿宋_GB2312" w:hAnsi="宋体" w:cs="宋体" w:hint="eastAsia"/>
          <w:b/>
          <w:kern w:val="0"/>
          <w:sz w:val="24"/>
          <w:szCs w:val="24"/>
        </w:rPr>
        <w:t>少数民族图书馆与中华优秀传统文化传承</w:t>
      </w:r>
    </w:p>
    <w:p w:rsidR="00EF0F38" w:rsidRPr="00EF0F38" w:rsidRDefault="00EF0F38" w:rsidP="00EF0F38">
      <w:pPr>
        <w:widowControl/>
        <w:tabs>
          <w:tab w:val="left" w:pos="826"/>
        </w:tabs>
        <w:spacing w:line="500" w:lineRule="exact"/>
        <w:ind w:firstLineChars="200" w:firstLine="480"/>
        <w:jc w:val="left"/>
        <w:rPr>
          <w:rFonts w:ascii="宋体" w:eastAsia="宋体" w:hAnsi="宋体" w:cs="宋体"/>
          <w:kern w:val="0"/>
          <w:sz w:val="24"/>
          <w:szCs w:val="24"/>
        </w:rPr>
      </w:pPr>
      <w:r w:rsidRPr="00EF0F38">
        <w:rPr>
          <w:rFonts w:ascii="仿宋_GB2312" w:eastAsia="仿宋_GB2312" w:hAnsi="宋体" w:cs="宋体" w:hint="eastAsia"/>
          <w:kern w:val="0"/>
          <w:sz w:val="24"/>
          <w:szCs w:val="24"/>
        </w:rPr>
        <w:t>中 华文化源远流长、灿烂辉煌。少数民族图书馆保存着丰富的各民族的优秀传统文化（民族文献），要积极开展少数民族特色文化保护工作，加强少数民</w:t>
      </w:r>
      <w:r w:rsidRPr="00EF0F38">
        <w:rPr>
          <w:rFonts w:ascii="仿宋_GB2312" w:eastAsia="仿宋_GB2312" w:hAnsi="宋体" w:cs="宋体" w:hint="eastAsia"/>
          <w:kern w:val="0"/>
          <w:sz w:val="24"/>
          <w:szCs w:val="24"/>
        </w:rPr>
        <w:lastRenderedPageBreak/>
        <w:t>族语言文字和 经典文献的保护和传播，为建设社会主义文化强国，增强国家文化软实力，实现中华民族伟大复兴的中国梦，发挥应有的作用。</w:t>
      </w:r>
    </w:p>
    <w:p w:rsidR="00EF0F38" w:rsidRPr="00EF0F38" w:rsidRDefault="00EF0F38" w:rsidP="00EF0F38">
      <w:pPr>
        <w:widowControl/>
        <w:tabs>
          <w:tab w:val="left" w:pos="826"/>
        </w:tabs>
        <w:spacing w:line="500" w:lineRule="exact"/>
        <w:ind w:firstLineChars="200" w:firstLine="482"/>
        <w:jc w:val="left"/>
        <w:rPr>
          <w:rFonts w:ascii="宋体" w:eastAsia="宋体" w:hAnsi="宋体" w:cs="宋体"/>
          <w:kern w:val="0"/>
          <w:sz w:val="24"/>
          <w:szCs w:val="24"/>
        </w:rPr>
      </w:pPr>
      <w:r w:rsidRPr="00EF0F38">
        <w:rPr>
          <w:rFonts w:ascii="仿宋_GB2312" w:eastAsia="仿宋_GB2312" w:hAnsi="宋体" w:cs="仿宋_GB2312" w:hint="eastAsia"/>
          <w:b/>
          <w:kern w:val="0"/>
          <w:sz w:val="24"/>
          <w:szCs w:val="24"/>
        </w:rPr>
        <w:t>13.</w:t>
      </w:r>
      <w:r w:rsidRPr="00EF0F38">
        <w:rPr>
          <w:rFonts w:ascii="仿宋_GB2312" w:eastAsia="仿宋_GB2312" w:hAnsi="宋体" w:cs="宋体" w:hint="eastAsia"/>
          <w:b/>
          <w:kern w:val="0"/>
          <w:sz w:val="24"/>
          <w:szCs w:val="24"/>
        </w:rPr>
        <w:t>图书馆学教育评价机制研究</w:t>
      </w:r>
    </w:p>
    <w:p w:rsidR="00EF0F38" w:rsidRPr="00EF0F38" w:rsidRDefault="00EF0F38" w:rsidP="00EF0F38">
      <w:pPr>
        <w:widowControl/>
        <w:tabs>
          <w:tab w:val="left" w:pos="826"/>
        </w:tabs>
        <w:spacing w:line="500" w:lineRule="exact"/>
        <w:ind w:firstLineChars="200" w:firstLine="480"/>
        <w:jc w:val="left"/>
        <w:rPr>
          <w:rFonts w:ascii="宋体" w:eastAsia="宋体" w:hAnsi="宋体" w:cs="宋体"/>
          <w:kern w:val="0"/>
          <w:sz w:val="24"/>
          <w:szCs w:val="24"/>
        </w:rPr>
      </w:pPr>
      <w:r w:rsidRPr="00EF0F38">
        <w:rPr>
          <w:rFonts w:ascii="仿宋_GB2312" w:eastAsia="仿宋_GB2312" w:hAnsi="宋体" w:cs="宋体" w:hint="eastAsia"/>
          <w:kern w:val="0"/>
          <w:sz w:val="24"/>
          <w:szCs w:val="24"/>
        </w:rPr>
        <w:t>图 书馆学教育评价机制是推动图书馆学健康发展的重要力量，好的评价机制引领图书馆学健康发展，而不良的评价机制则可能制约图书馆学的发展。图书馆学教育评价 机制和图书馆学事业的发展密切相关，也和图书馆学的教育资源配置、教学体系等相关联，是需要研究的重要问题。要探索图书馆学教育评价的基本理论、方法体 系、指标体系、实施方式等议题。</w:t>
      </w:r>
    </w:p>
    <w:p w:rsidR="00EF0F38" w:rsidRPr="00EF0F38" w:rsidRDefault="00EF0F38" w:rsidP="00EF0F38">
      <w:pPr>
        <w:widowControl/>
        <w:tabs>
          <w:tab w:val="left" w:pos="826"/>
        </w:tabs>
        <w:spacing w:line="500" w:lineRule="exact"/>
        <w:ind w:firstLineChars="200" w:firstLine="482"/>
        <w:jc w:val="left"/>
        <w:rPr>
          <w:rFonts w:ascii="宋体" w:eastAsia="宋体" w:hAnsi="宋体" w:cs="宋体"/>
          <w:kern w:val="0"/>
          <w:sz w:val="24"/>
          <w:szCs w:val="24"/>
        </w:rPr>
      </w:pPr>
      <w:r w:rsidRPr="00EF0F38">
        <w:rPr>
          <w:rFonts w:ascii="仿宋_GB2312" w:eastAsia="仿宋_GB2312" w:hAnsi="宋体" w:cs="仿宋_GB2312" w:hint="eastAsia"/>
          <w:b/>
          <w:kern w:val="0"/>
          <w:sz w:val="24"/>
          <w:szCs w:val="24"/>
        </w:rPr>
        <w:t>14.</w:t>
      </w:r>
      <w:r w:rsidRPr="00EF0F38">
        <w:rPr>
          <w:rFonts w:ascii="仿宋_GB2312" w:eastAsia="仿宋_GB2312" w:hAnsi="宋体" w:cs="宋体" w:hint="eastAsia"/>
          <w:b/>
          <w:kern w:val="0"/>
          <w:sz w:val="24"/>
          <w:szCs w:val="24"/>
        </w:rPr>
        <w:t>数字人文与图书情报教育</w:t>
      </w:r>
    </w:p>
    <w:p w:rsidR="00EF0F38" w:rsidRPr="00EF0F38" w:rsidRDefault="00EF0F38" w:rsidP="00EF0F38">
      <w:pPr>
        <w:widowControl/>
        <w:tabs>
          <w:tab w:val="left" w:pos="826"/>
        </w:tabs>
        <w:spacing w:line="500" w:lineRule="exact"/>
        <w:ind w:firstLineChars="200" w:firstLine="480"/>
        <w:jc w:val="left"/>
        <w:rPr>
          <w:rFonts w:ascii="宋体" w:eastAsia="宋体" w:hAnsi="宋体" w:cs="宋体"/>
          <w:kern w:val="0"/>
          <w:sz w:val="24"/>
          <w:szCs w:val="24"/>
        </w:rPr>
      </w:pPr>
      <w:r w:rsidRPr="00EF0F38">
        <w:rPr>
          <w:rFonts w:ascii="仿宋_GB2312" w:eastAsia="仿宋_GB2312" w:hAnsi="宋体" w:cs="宋体" w:hint="eastAsia"/>
          <w:kern w:val="0"/>
          <w:sz w:val="24"/>
          <w:szCs w:val="24"/>
        </w:rPr>
        <w:t>数 字人文，有时也被称为人文计算，本质是方法论，它是针对计算与人文学科之间的交叉领域进行学习、研究、发明以及创新的一门学科。这对于以数据、信息、知识 等为基本概念的图书情报学科学术研究来说，无疑是最合适不过的。于此，现今的图书情报人才培养，更应该注重数字人文方面的学习。</w:t>
      </w:r>
    </w:p>
    <w:p w:rsidR="00EF0F38" w:rsidRPr="00EF0F38" w:rsidRDefault="00EF0F38" w:rsidP="00EF0F38">
      <w:pPr>
        <w:widowControl/>
        <w:tabs>
          <w:tab w:val="left" w:pos="826"/>
        </w:tabs>
        <w:spacing w:line="500" w:lineRule="exact"/>
        <w:ind w:firstLineChars="200" w:firstLine="482"/>
        <w:jc w:val="left"/>
        <w:rPr>
          <w:rFonts w:ascii="宋体" w:eastAsia="宋体" w:hAnsi="宋体" w:cs="宋体"/>
          <w:kern w:val="0"/>
          <w:sz w:val="24"/>
          <w:szCs w:val="24"/>
        </w:rPr>
      </w:pPr>
      <w:r w:rsidRPr="00EF0F38">
        <w:rPr>
          <w:rFonts w:ascii="仿宋_GB2312" w:eastAsia="仿宋_GB2312" w:hAnsi="宋体" w:cs="仿宋_GB2312" w:hint="eastAsia"/>
          <w:b/>
          <w:kern w:val="0"/>
          <w:sz w:val="24"/>
          <w:szCs w:val="24"/>
        </w:rPr>
        <w:t>15.</w:t>
      </w:r>
      <w:r w:rsidRPr="00EF0F38">
        <w:rPr>
          <w:rFonts w:ascii="仿宋_GB2312" w:eastAsia="仿宋_GB2312" w:hAnsi="宋体" w:cs="宋体" w:hint="eastAsia"/>
          <w:b/>
          <w:kern w:val="0"/>
          <w:sz w:val="24"/>
          <w:szCs w:val="24"/>
        </w:rPr>
        <w:t>社会阅读推广与图书馆服务效能</w:t>
      </w:r>
    </w:p>
    <w:p w:rsidR="00EF0F38" w:rsidRPr="00EF0F38" w:rsidRDefault="00EF0F38" w:rsidP="00EF0F38">
      <w:pPr>
        <w:widowControl/>
        <w:tabs>
          <w:tab w:val="left" w:pos="826"/>
        </w:tabs>
        <w:spacing w:line="500" w:lineRule="exact"/>
        <w:ind w:firstLineChars="200" w:firstLine="480"/>
        <w:jc w:val="left"/>
        <w:rPr>
          <w:rFonts w:ascii="宋体" w:eastAsia="宋体" w:hAnsi="宋体" w:cs="宋体"/>
          <w:kern w:val="0"/>
          <w:sz w:val="24"/>
          <w:szCs w:val="24"/>
        </w:rPr>
      </w:pPr>
      <w:r w:rsidRPr="00EF0F38">
        <w:rPr>
          <w:rFonts w:ascii="仿宋_GB2312" w:eastAsia="仿宋_GB2312" w:hAnsi="宋体" w:cs="宋体" w:hint="eastAsia"/>
          <w:kern w:val="0"/>
          <w:sz w:val="24"/>
          <w:szCs w:val="24"/>
        </w:rPr>
        <w:t>图 书馆是社会阅读的主要阵地，通过推动阅读推广工作，促进服务效能提升和影响力增强，彰显图书馆的社会价值。研究立足于图书馆与社会阅读发展的理论与现实问 题，着重关注社会阅读推广与图书馆服务效能，包括但不限于：社会阅读的理论与实践；社会阅读组织的发展；图书馆阅读推广活动的策划和组织；阅读推广服务效 能研究，各类读书活动案例；等等。</w:t>
      </w:r>
    </w:p>
    <w:p w:rsidR="00EF0F38" w:rsidRPr="00EF0F38" w:rsidRDefault="00EF0F38" w:rsidP="00EF0F38">
      <w:pPr>
        <w:widowControl/>
        <w:tabs>
          <w:tab w:val="left" w:pos="826"/>
        </w:tabs>
        <w:spacing w:line="500" w:lineRule="exact"/>
        <w:ind w:firstLineChars="200" w:firstLine="482"/>
        <w:jc w:val="left"/>
        <w:rPr>
          <w:rFonts w:ascii="宋体" w:eastAsia="宋体" w:hAnsi="宋体" w:cs="宋体"/>
          <w:kern w:val="0"/>
          <w:sz w:val="24"/>
          <w:szCs w:val="24"/>
        </w:rPr>
      </w:pPr>
      <w:r w:rsidRPr="00EF0F38">
        <w:rPr>
          <w:rFonts w:ascii="仿宋_GB2312" w:eastAsia="仿宋_GB2312" w:hAnsi="宋体" w:cs="仿宋_GB2312" w:hint="eastAsia"/>
          <w:b/>
          <w:kern w:val="0"/>
          <w:sz w:val="24"/>
          <w:szCs w:val="24"/>
        </w:rPr>
        <w:t>16.</w:t>
      </w:r>
      <w:r w:rsidRPr="00EF0F38">
        <w:rPr>
          <w:rFonts w:ascii="仿宋_GB2312" w:eastAsia="仿宋_GB2312" w:hAnsi="宋体" w:cs="宋体" w:hint="eastAsia"/>
          <w:b/>
          <w:kern w:val="0"/>
          <w:sz w:val="24"/>
          <w:szCs w:val="24"/>
        </w:rPr>
        <w:t>数字阅读塑造未来图书馆</w:t>
      </w:r>
    </w:p>
    <w:p w:rsidR="00EF0F38" w:rsidRPr="00EF0F38" w:rsidRDefault="00EF0F38" w:rsidP="00EF0F38">
      <w:pPr>
        <w:widowControl/>
        <w:tabs>
          <w:tab w:val="left" w:pos="826"/>
        </w:tabs>
        <w:spacing w:line="500" w:lineRule="exact"/>
        <w:ind w:firstLineChars="200" w:firstLine="480"/>
        <w:jc w:val="left"/>
        <w:rPr>
          <w:rFonts w:ascii="宋体" w:eastAsia="宋体" w:hAnsi="宋体" w:cs="宋体"/>
          <w:kern w:val="0"/>
          <w:sz w:val="24"/>
          <w:szCs w:val="24"/>
        </w:rPr>
      </w:pPr>
      <w:r w:rsidRPr="00EF0F38">
        <w:rPr>
          <w:rFonts w:ascii="仿宋_GB2312" w:eastAsia="仿宋_GB2312" w:hAnsi="宋体" w:cs="宋体" w:hint="eastAsia"/>
          <w:kern w:val="0"/>
          <w:sz w:val="24"/>
          <w:szCs w:val="24"/>
        </w:rPr>
        <w:t>图 书馆转型过程中面临技术、系统、业务和服务等诸多挑战，数字阅读是定义图书馆未来的关键。当前图书馆在数字阅读业务与服务模式构建中面临的资源不足、版权 不清、体验不好、粉丝不多、系统支持不够、效果难度量、无法与商业阅读竞争等问题，这些都需要图书馆界重新定位，认真思考，积极作为。</w:t>
      </w:r>
    </w:p>
    <w:p w:rsidR="00EF0F38" w:rsidRPr="00EF0F38" w:rsidRDefault="00EF0F38" w:rsidP="00EF0F38">
      <w:pPr>
        <w:widowControl/>
        <w:tabs>
          <w:tab w:val="left" w:pos="826"/>
        </w:tabs>
        <w:spacing w:line="500" w:lineRule="exact"/>
        <w:ind w:firstLineChars="200" w:firstLine="482"/>
        <w:jc w:val="left"/>
        <w:rPr>
          <w:rFonts w:ascii="宋体" w:eastAsia="宋体" w:hAnsi="宋体" w:cs="宋体"/>
          <w:kern w:val="0"/>
          <w:sz w:val="24"/>
          <w:szCs w:val="24"/>
        </w:rPr>
      </w:pPr>
      <w:r w:rsidRPr="00EF0F38">
        <w:rPr>
          <w:rFonts w:ascii="仿宋_GB2312" w:eastAsia="仿宋_GB2312" w:hAnsi="宋体" w:cs="仿宋_GB2312" w:hint="eastAsia"/>
          <w:b/>
          <w:kern w:val="0"/>
          <w:sz w:val="24"/>
          <w:szCs w:val="24"/>
        </w:rPr>
        <w:t>17.</w:t>
      </w:r>
      <w:r w:rsidRPr="00EF0F38">
        <w:rPr>
          <w:rFonts w:ascii="仿宋_GB2312" w:eastAsia="仿宋_GB2312" w:hAnsi="宋体" w:cs="宋体" w:hint="eastAsia"/>
          <w:b/>
          <w:kern w:val="0"/>
          <w:sz w:val="24"/>
          <w:szCs w:val="24"/>
        </w:rPr>
        <w:t>图书馆与家庭阅读推广</w:t>
      </w:r>
    </w:p>
    <w:p w:rsidR="00EF0F38" w:rsidRPr="00EF0F38" w:rsidRDefault="00EF0F38" w:rsidP="00EF0F38">
      <w:pPr>
        <w:widowControl/>
        <w:tabs>
          <w:tab w:val="left" w:pos="826"/>
        </w:tabs>
        <w:spacing w:line="500" w:lineRule="exact"/>
        <w:ind w:firstLineChars="200" w:firstLine="480"/>
        <w:jc w:val="left"/>
        <w:rPr>
          <w:rFonts w:ascii="宋体" w:eastAsia="宋体" w:hAnsi="宋体" w:cs="宋体"/>
          <w:kern w:val="0"/>
          <w:sz w:val="24"/>
          <w:szCs w:val="24"/>
        </w:rPr>
      </w:pPr>
      <w:r w:rsidRPr="00EF0F38">
        <w:rPr>
          <w:rFonts w:ascii="仿宋_GB2312" w:eastAsia="仿宋_GB2312" w:hAnsi="宋体" w:cs="宋体" w:hint="eastAsia"/>
          <w:kern w:val="0"/>
          <w:sz w:val="24"/>
          <w:szCs w:val="24"/>
        </w:rPr>
        <w:t>在大力推进全民阅读的当下，家庭是一个重要的起点，如何推进家庭阅读是图书馆应当研究的重要课题。研究重点包括：（1）中外家庭阅读传统与文化；</w:t>
      </w:r>
      <w:r w:rsidRPr="00EF0F38">
        <w:rPr>
          <w:rFonts w:ascii="仿宋_GB2312" w:eastAsia="仿宋_GB2312" w:hAnsi="宋体" w:cs="宋体" w:hint="eastAsia"/>
          <w:kern w:val="0"/>
          <w:sz w:val="24"/>
          <w:szCs w:val="24"/>
        </w:rPr>
        <w:lastRenderedPageBreak/>
        <w:t>（2）图书馆在家庭阅读推广中的作用与意义；（3）图书馆家庭阅读书目及编制；（4）图书馆家庭阅读推广方法、举措及机制；（5）图书馆家庭阅读推广活动策划与品牌建设；（6）图书馆家庭阅读推广人才培养；（7）图书馆家庭阅读推广实践案例。</w:t>
      </w:r>
    </w:p>
    <w:p w:rsidR="00EF0F38" w:rsidRPr="00EF0F38" w:rsidRDefault="00EF0F38" w:rsidP="00EF0F38">
      <w:pPr>
        <w:widowControl/>
        <w:tabs>
          <w:tab w:val="left" w:pos="826"/>
        </w:tabs>
        <w:spacing w:line="500" w:lineRule="exact"/>
        <w:ind w:firstLineChars="200" w:firstLine="482"/>
        <w:jc w:val="left"/>
        <w:rPr>
          <w:rFonts w:ascii="宋体" w:eastAsia="宋体" w:hAnsi="宋体" w:cs="宋体"/>
          <w:kern w:val="0"/>
          <w:sz w:val="24"/>
          <w:szCs w:val="24"/>
        </w:rPr>
      </w:pPr>
      <w:r w:rsidRPr="00EF0F38">
        <w:rPr>
          <w:rFonts w:ascii="仿宋_GB2312" w:eastAsia="仿宋_GB2312" w:hAnsi="宋体" w:cs="仿宋_GB2312" w:hint="eastAsia"/>
          <w:b/>
          <w:kern w:val="0"/>
          <w:sz w:val="24"/>
          <w:szCs w:val="24"/>
        </w:rPr>
        <w:t>18.</w:t>
      </w:r>
      <w:r w:rsidRPr="00EF0F38">
        <w:rPr>
          <w:rFonts w:ascii="仿宋_GB2312" w:eastAsia="仿宋_GB2312" w:hAnsi="宋体" w:cs="宋体" w:hint="eastAsia"/>
          <w:b/>
          <w:kern w:val="0"/>
          <w:sz w:val="24"/>
          <w:szCs w:val="24"/>
        </w:rPr>
        <w:t>图书馆文化创意产品开发</w:t>
      </w:r>
    </w:p>
    <w:p w:rsidR="00EF0F38" w:rsidRPr="00EF0F38" w:rsidRDefault="00EF0F38" w:rsidP="00EF0F38">
      <w:pPr>
        <w:widowControl/>
        <w:tabs>
          <w:tab w:val="left" w:pos="826"/>
        </w:tabs>
        <w:spacing w:line="500" w:lineRule="exact"/>
        <w:ind w:firstLineChars="200" w:firstLine="480"/>
        <w:jc w:val="left"/>
        <w:rPr>
          <w:rFonts w:ascii="宋体" w:eastAsia="宋体" w:hAnsi="宋体" w:cs="宋体"/>
          <w:kern w:val="0"/>
          <w:sz w:val="24"/>
          <w:szCs w:val="24"/>
        </w:rPr>
      </w:pPr>
      <w:r w:rsidRPr="00EF0F38">
        <w:rPr>
          <w:rFonts w:ascii="仿宋_GB2312" w:eastAsia="仿宋_GB2312" w:hAnsi="宋体" w:cs="宋体" w:hint="eastAsia"/>
          <w:kern w:val="0"/>
          <w:sz w:val="24"/>
          <w:szCs w:val="24"/>
        </w:rPr>
        <w:t>2016年5月，国务院办公厅公布转发的《关于推动文化文物单位文化创意产品开发的若干意见》明确指出，推动各类博物馆、美术馆、图书馆等文化、文物单位挖掘馆藏文化资源，开发文化创意产品。2017年1月，文化部确定或备案了37家 副省级以上图书馆作为试点单位。由此开创了图书馆充分利用馆藏，挖掘典籍内涵，通过创意设计、跨界合作推动中华典籍融入万千百姓生活的新业态。本主题旨在 聚合优秀创意设计人才、图书馆文创从业人员、文化产业高校理论人才的集体智慧，通过探讨交流的形式，共同探寻一条适合图书馆的文化创意产品研发之路。</w:t>
      </w:r>
    </w:p>
    <w:p w:rsidR="00EF0F38" w:rsidRPr="00EF0F38" w:rsidRDefault="00EF0F38" w:rsidP="00EF0F38">
      <w:pPr>
        <w:widowControl/>
        <w:tabs>
          <w:tab w:val="left" w:pos="826"/>
        </w:tabs>
        <w:spacing w:line="500" w:lineRule="exact"/>
        <w:ind w:firstLineChars="200" w:firstLine="482"/>
        <w:jc w:val="left"/>
        <w:rPr>
          <w:rFonts w:ascii="宋体" w:eastAsia="宋体" w:hAnsi="宋体" w:cs="宋体"/>
          <w:kern w:val="0"/>
          <w:sz w:val="24"/>
          <w:szCs w:val="24"/>
        </w:rPr>
      </w:pPr>
      <w:r w:rsidRPr="00EF0F38">
        <w:rPr>
          <w:rFonts w:ascii="仿宋_GB2312" w:eastAsia="仿宋_GB2312" w:hAnsi="宋体" w:cs="仿宋_GB2312" w:hint="eastAsia"/>
          <w:b/>
          <w:kern w:val="0"/>
          <w:sz w:val="24"/>
          <w:szCs w:val="24"/>
        </w:rPr>
        <w:t>19.</w:t>
      </w:r>
      <w:r w:rsidRPr="00EF0F38">
        <w:rPr>
          <w:rFonts w:ascii="仿宋_GB2312" w:eastAsia="仿宋_GB2312" w:hAnsi="宋体" w:cs="宋体" w:hint="eastAsia"/>
          <w:b/>
          <w:kern w:val="0"/>
          <w:sz w:val="24"/>
          <w:szCs w:val="24"/>
        </w:rPr>
        <w:t>移动阅读环境下的图书馆角色扮演</w:t>
      </w:r>
    </w:p>
    <w:p w:rsidR="00EF0F38" w:rsidRPr="00EF0F38" w:rsidRDefault="00EF0F38" w:rsidP="00EF0F38">
      <w:pPr>
        <w:widowControl/>
        <w:tabs>
          <w:tab w:val="left" w:pos="826"/>
        </w:tabs>
        <w:spacing w:line="500" w:lineRule="exact"/>
        <w:ind w:firstLineChars="200" w:firstLine="480"/>
        <w:jc w:val="left"/>
        <w:rPr>
          <w:rFonts w:ascii="宋体" w:eastAsia="宋体" w:hAnsi="宋体" w:cs="宋体"/>
          <w:kern w:val="0"/>
          <w:sz w:val="24"/>
          <w:szCs w:val="24"/>
        </w:rPr>
      </w:pPr>
      <w:r w:rsidRPr="00EF0F38">
        <w:rPr>
          <w:rFonts w:ascii="仿宋_GB2312" w:eastAsia="仿宋_GB2312" w:hAnsi="宋体" w:cs="宋体" w:hint="eastAsia"/>
          <w:kern w:val="0"/>
          <w:sz w:val="24"/>
          <w:szCs w:val="24"/>
        </w:rPr>
        <w:t>移动阅读是图书馆开展服务的新领域，是以图书馆为核心的服务模式向以用户为核心的服务模式转变的重要标志和具体延伸。如何推进移动阅读，并以此履行传承文明服务社会的职责是新环境下图书馆面临的一个重要课题。</w:t>
      </w:r>
    </w:p>
    <w:p w:rsidR="00EF0F38" w:rsidRPr="00EF0F38" w:rsidRDefault="00EF0F38" w:rsidP="00EF0F38">
      <w:pPr>
        <w:widowControl/>
        <w:tabs>
          <w:tab w:val="left" w:pos="826"/>
        </w:tabs>
        <w:spacing w:line="500" w:lineRule="exact"/>
        <w:ind w:firstLineChars="200" w:firstLine="482"/>
        <w:jc w:val="left"/>
        <w:rPr>
          <w:rFonts w:ascii="宋体" w:eastAsia="宋体" w:hAnsi="宋体" w:cs="宋体"/>
          <w:kern w:val="0"/>
          <w:sz w:val="24"/>
          <w:szCs w:val="24"/>
        </w:rPr>
      </w:pPr>
      <w:r w:rsidRPr="00EF0F38">
        <w:rPr>
          <w:rFonts w:ascii="仿宋_GB2312" w:eastAsia="仿宋_GB2312" w:hAnsi="宋体" w:cs="仿宋_GB2312" w:hint="eastAsia"/>
          <w:b/>
          <w:kern w:val="0"/>
          <w:sz w:val="24"/>
          <w:szCs w:val="24"/>
        </w:rPr>
        <w:t>20.</w:t>
      </w:r>
      <w:r w:rsidRPr="00EF0F38">
        <w:rPr>
          <w:rFonts w:ascii="仿宋_GB2312" w:eastAsia="仿宋_GB2312" w:hAnsi="宋体" w:cs="宋体" w:hint="eastAsia"/>
          <w:b/>
          <w:kern w:val="0"/>
          <w:sz w:val="24"/>
          <w:szCs w:val="24"/>
        </w:rPr>
        <w:t>知识发现、转化、创新与图情机构创新服务</w:t>
      </w:r>
    </w:p>
    <w:p w:rsidR="00EF0F38" w:rsidRPr="00EF0F38" w:rsidRDefault="00EF0F38" w:rsidP="00EF0F38">
      <w:pPr>
        <w:widowControl/>
        <w:tabs>
          <w:tab w:val="left" w:pos="826"/>
        </w:tabs>
        <w:spacing w:line="500" w:lineRule="exact"/>
        <w:ind w:firstLineChars="200" w:firstLine="480"/>
        <w:jc w:val="left"/>
        <w:rPr>
          <w:rFonts w:ascii="宋体" w:eastAsia="宋体" w:hAnsi="宋体" w:cs="宋体"/>
          <w:kern w:val="0"/>
          <w:sz w:val="24"/>
          <w:szCs w:val="24"/>
        </w:rPr>
      </w:pPr>
      <w:r w:rsidRPr="00EF0F38">
        <w:rPr>
          <w:rFonts w:ascii="仿宋_GB2312" w:eastAsia="仿宋_GB2312" w:hAnsi="宋体" w:cs="宋体" w:hint="eastAsia"/>
          <w:kern w:val="0"/>
          <w:sz w:val="24"/>
          <w:szCs w:val="24"/>
        </w:rPr>
        <w:t>主要探讨：（1）在大数据、云计算、互联网+、智能移动环境中，图情机构构建知识组织、知识挖掘与知识发现体系的思路、方法和平台；（2）图情机构在科技成果转化服务、知识产权管理与转移服务、技术创新服务以及战略情报服务、产业情报服务、智库情报服务等方面的机制、方法、平台技术、模式及实践；（3）在用户知识创新体系中图情机构实现新型知识服务、精准信息服务的路线和服务机制；（4）新环境下专业图书馆开展新型知识服务的核心竞争力和人才培养问题。</w:t>
      </w:r>
    </w:p>
    <w:p w:rsidR="00EF0F38" w:rsidRPr="00EF0F38" w:rsidRDefault="00EF0F38" w:rsidP="00EF0F38">
      <w:pPr>
        <w:widowControl/>
        <w:tabs>
          <w:tab w:val="left" w:pos="826"/>
        </w:tabs>
        <w:spacing w:line="500" w:lineRule="exact"/>
        <w:ind w:firstLineChars="200" w:firstLine="482"/>
        <w:jc w:val="left"/>
        <w:rPr>
          <w:rFonts w:ascii="宋体" w:eastAsia="宋体" w:hAnsi="宋体" w:cs="宋体"/>
          <w:kern w:val="0"/>
          <w:sz w:val="24"/>
          <w:szCs w:val="24"/>
        </w:rPr>
      </w:pPr>
      <w:r w:rsidRPr="00EF0F38">
        <w:rPr>
          <w:rFonts w:ascii="仿宋_GB2312" w:eastAsia="仿宋_GB2312" w:hAnsi="宋体" w:cs="仿宋_GB2312" w:hint="eastAsia"/>
          <w:b/>
          <w:kern w:val="0"/>
          <w:sz w:val="24"/>
          <w:szCs w:val="24"/>
        </w:rPr>
        <w:t>21.</w:t>
      </w:r>
      <w:r w:rsidRPr="00EF0F38">
        <w:rPr>
          <w:rFonts w:ascii="仿宋_GB2312" w:eastAsia="仿宋_GB2312" w:hAnsi="宋体" w:cs="宋体" w:hint="eastAsia"/>
          <w:b/>
          <w:kern w:val="0"/>
          <w:sz w:val="24"/>
          <w:szCs w:val="24"/>
        </w:rPr>
        <w:t>图书馆与决策咨询服务</w:t>
      </w:r>
    </w:p>
    <w:p w:rsidR="00EF0F38" w:rsidRPr="00EF0F38" w:rsidRDefault="00EF0F38" w:rsidP="00EF0F38">
      <w:pPr>
        <w:widowControl/>
        <w:tabs>
          <w:tab w:val="left" w:pos="826"/>
        </w:tabs>
        <w:spacing w:line="500" w:lineRule="exact"/>
        <w:ind w:firstLineChars="200" w:firstLine="480"/>
        <w:jc w:val="left"/>
        <w:rPr>
          <w:rFonts w:ascii="宋体" w:eastAsia="宋体" w:hAnsi="宋体" w:cs="宋体"/>
          <w:kern w:val="0"/>
          <w:sz w:val="24"/>
          <w:szCs w:val="24"/>
        </w:rPr>
      </w:pPr>
      <w:r w:rsidRPr="00EF0F38">
        <w:rPr>
          <w:rFonts w:ascii="仿宋_GB2312" w:eastAsia="仿宋_GB2312" w:hAnsi="宋体" w:cs="宋体" w:hint="eastAsia"/>
          <w:kern w:val="0"/>
          <w:sz w:val="24"/>
          <w:szCs w:val="24"/>
        </w:rPr>
        <w:lastRenderedPageBreak/>
        <w:t>“十 三五”时期是全面建成小康社会决胜阶段。“坚持依法治国、依法执政、依法行政共同推进，坚持法治国家、法治政府、法治社会一体建设，建设中国特色社会主义 法治体系，建设社会主义法治国家”是党中央“全面推进法治中国建设”战略目标的具体部署，图书馆在其中承担着义不容辞的社会责任。这种责任主要表现在为国 家立法和政府决策提供文献信息支撑和保障，以实现科学立法和民主决策的时代要求，如目前国内图书馆界以不同方式开展的政府决策咨询服务、“两会”服务；其 次还表现在向社会公众开展法治宣传和教育，如举办法治文化专题讲座和展览等。这些努力在提高政府和社会对图书馆认知的同时，也是图书馆为法治中国建设积极 发挥主观能动性的最好实践。</w:t>
      </w:r>
    </w:p>
    <w:p w:rsidR="00EF0F38" w:rsidRPr="00EF0F38" w:rsidRDefault="00EF0F38" w:rsidP="00EF0F38">
      <w:pPr>
        <w:widowControl/>
        <w:tabs>
          <w:tab w:val="left" w:pos="826"/>
        </w:tabs>
        <w:spacing w:line="500" w:lineRule="exact"/>
        <w:ind w:firstLineChars="200" w:firstLine="482"/>
        <w:jc w:val="left"/>
        <w:rPr>
          <w:rFonts w:ascii="宋体" w:eastAsia="宋体" w:hAnsi="宋体" w:cs="宋体"/>
          <w:kern w:val="0"/>
          <w:sz w:val="24"/>
          <w:szCs w:val="24"/>
        </w:rPr>
      </w:pPr>
      <w:r w:rsidRPr="00EF0F38">
        <w:rPr>
          <w:rFonts w:ascii="仿宋_GB2312" w:eastAsia="仿宋_GB2312" w:hAnsi="宋体" w:cs="仿宋_GB2312" w:hint="eastAsia"/>
          <w:b/>
          <w:kern w:val="0"/>
          <w:sz w:val="24"/>
          <w:szCs w:val="24"/>
        </w:rPr>
        <w:t>22.</w:t>
      </w:r>
      <w:r w:rsidRPr="00EF0F38">
        <w:rPr>
          <w:rFonts w:ascii="仿宋_GB2312" w:eastAsia="仿宋_GB2312" w:hAnsi="宋体" w:cs="宋体" w:hint="eastAsia"/>
          <w:b/>
          <w:kern w:val="0"/>
          <w:sz w:val="24"/>
          <w:szCs w:val="24"/>
        </w:rPr>
        <w:t>未成年人阅读推广：品质与效能</w:t>
      </w:r>
    </w:p>
    <w:p w:rsidR="00EF0F38" w:rsidRPr="00EF0F38" w:rsidRDefault="00EF0F38" w:rsidP="00EF0F38">
      <w:pPr>
        <w:widowControl/>
        <w:tabs>
          <w:tab w:val="left" w:pos="826"/>
        </w:tabs>
        <w:spacing w:line="500" w:lineRule="exact"/>
        <w:ind w:firstLineChars="200" w:firstLine="480"/>
        <w:jc w:val="left"/>
        <w:rPr>
          <w:rFonts w:ascii="宋体" w:eastAsia="宋体" w:hAnsi="宋体" w:cs="宋体"/>
          <w:kern w:val="0"/>
          <w:sz w:val="24"/>
          <w:szCs w:val="24"/>
        </w:rPr>
      </w:pPr>
      <w:r w:rsidRPr="00EF0F38">
        <w:rPr>
          <w:rFonts w:ascii="仿宋_GB2312" w:eastAsia="仿宋_GB2312" w:hAnsi="宋体" w:cs="宋体" w:hint="eastAsia"/>
          <w:kern w:val="0"/>
          <w:sz w:val="24"/>
          <w:szCs w:val="24"/>
        </w:rPr>
        <w:t>未 成年人阅读推广活动对于公共图书馆儿童服务的意义重大。传统的文献借阅服务并不能全面地帮助儿童利用图书馆，只有开展丰富多彩、生动有趣的活动，才能培养 儿童阅读素养。基于未成年人读者的特殊性，活动成为了图书馆未成年人服务工作的主要形式和核心内容。研究和探寻读者需求的差异性，研究活动的科学性、设计 性与针对性，能进一步推动未成年人阅读推广活动向精细化与品牌化方向发展，能有效地促进图书馆服务品质与服务效能的提升。</w:t>
      </w:r>
    </w:p>
    <w:p w:rsidR="00EF0F38" w:rsidRPr="00EF0F38" w:rsidRDefault="00EF0F38" w:rsidP="00EF0F38">
      <w:pPr>
        <w:widowControl/>
        <w:tabs>
          <w:tab w:val="left" w:pos="826"/>
        </w:tabs>
        <w:spacing w:line="500" w:lineRule="exact"/>
        <w:ind w:firstLineChars="200" w:firstLine="482"/>
        <w:jc w:val="left"/>
        <w:rPr>
          <w:rFonts w:ascii="宋体" w:eastAsia="宋体" w:hAnsi="宋体" w:cs="宋体"/>
          <w:kern w:val="0"/>
          <w:sz w:val="24"/>
          <w:szCs w:val="24"/>
        </w:rPr>
      </w:pPr>
      <w:r w:rsidRPr="00EF0F38">
        <w:rPr>
          <w:rFonts w:ascii="仿宋_GB2312" w:eastAsia="仿宋_GB2312" w:hAnsi="宋体" w:cs="仿宋_GB2312" w:hint="eastAsia"/>
          <w:b/>
          <w:kern w:val="0"/>
          <w:sz w:val="24"/>
          <w:szCs w:val="24"/>
        </w:rPr>
        <w:t>23.</w:t>
      </w:r>
      <w:r w:rsidRPr="00EF0F38">
        <w:rPr>
          <w:rFonts w:ascii="仿宋_GB2312" w:eastAsia="仿宋_GB2312" w:hAnsi="宋体" w:cs="宋体" w:hint="eastAsia"/>
          <w:b/>
          <w:kern w:val="0"/>
          <w:sz w:val="24"/>
          <w:szCs w:val="24"/>
        </w:rPr>
        <w:t>其他</w:t>
      </w:r>
    </w:p>
    <w:p w:rsidR="00EF0F38" w:rsidRPr="00EF0F38" w:rsidRDefault="00EF0F38" w:rsidP="00EF0F38">
      <w:pPr>
        <w:widowControl/>
        <w:spacing w:before="100" w:beforeAutospacing="1" w:after="100" w:afterAutospacing="1" w:line="500" w:lineRule="exact"/>
        <w:jc w:val="left"/>
        <w:rPr>
          <w:rFonts w:ascii="宋体" w:eastAsia="宋体" w:hAnsi="宋体" w:cs="宋体"/>
          <w:kern w:val="0"/>
          <w:sz w:val="24"/>
          <w:szCs w:val="24"/>
        </w:rPr>
      </w:pPr>
    </w:p>
    <w:p w:rsidR="00C444F5" w:rsidRPr="00EF0F38" w:rsidRDefault="00C444F5" w:rsidP="00EF0F38">
      <w:pPr>
        <w:spacing w:line="500" w:lineRule="exact"/>
        <w:rPr>
          <w:sz w:val="24"/>
          <w:szCs w:val="24"/>
        </w:rPr>
      </w:pPr>
    </w:p>
    <w:sectPr w:rsidR="00C444F5" w:rsidRPr="00EF0F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4F5" w:rsidRDefault="00C444F5" w:rsidP="00EF0F38">
      <w:r>
        <w:separator/>
      </w:r>
    </w:p>
  </w:endnote>
  <w:endnote w:type="continuationSeparator" w:id="1">
    <w:p w:rsidR="00C444F5" w:rsidRDefault="00C444F5" w:rsidP="00EF0F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4F5" w:rsidRDefault="00C444F5" w:rsidP="00EF0F38">
      <w:r>
        <w:separator/>
      </w:r>
    </w:p>
  </w:footnote>
  <w:footnote w:type="continuationSeparator" w:id="1">
    <w:p w:rsidR="00C444F5" w:rsidRDefault="00C444F5" w:rsidP="00EF0F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0F38"/>
    <w:rsid w:val="00C444F5"/>
    <w:rsid w:val="00EF0F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0F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0F38"/>
    <w:rPr>
      <w:sz w:val="18"/>
      <w:szCs w:val="18"/>
    </w:rPr>
  </w:style>
  <w:style w:type="paragraph" w:styleId="a4">
    <w:name w:val="footer"/>
    <w:basedOn w:val="a"/>
    <w:link w:val="Char0"/>
    <w:uiPriority w:val="99"/>
    <w:semiHidden/>
    <w:unhideWhenUsed/>
    <w:rsid w:val="00EF0F3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0F38"/>
    <w:rPr>
      <w:sz w:val="18"/>
      <w:szCs w:val="18"/>
    </w:rPr>
  </w:style>
  <w:style w:type="character" w:styleId="a5">
    <w:name w:val="Strong"/>
    <w:basedOn w:val="a0"/>
    <w:uiPriority w:val="22"/>
    <w:qFormat/>
    <w:rsid w:val="00EF0F38"/>
    <w:rPr>
      <w:b/>
      <w:bCs/>
    </w:rPr>
  </w:style>
  <w:style w:type="paragraph" w:styleId="a6">
    <w:name w:val="Normal (Web)"/>
    <w:basedOn w:val="a"/>
    <w:uiPriority w:val="99"/>
    <w:semiHidden/>
    <w:unhideWhenUsed/>
    <w:rsid w:val="00EF0F3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685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DADI</dc:creator>
  <cp:keywords/>
  <dc:description/>
  <cp:lastModifiedBy>DADI</cp:lastModifiedBy>
  <cp:revision>2</cp:revision>
  <dcterms:created xsi:type="dcterms:W3CDTF">2017-03-09T10:06:00Z</dcterms:created>
  <dcterms:modified xsi:type="dcterms:W3CDTF">2017-03-09T10:07:00Z</dcterms:modified>
</cp:coreProperties>
</file>